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DC81F" w14:textId="77777777" w:rsidR="000A2550" w:rsidRPr="004B69A4" w:rsidRDefault="00FF3523" w:rsidP="00FF3523">
      <w:pPr>
        <w:pStyle w:val="ListParagraph"/>
        <w:spacing w:after="0" w:line="240" w:lineRule="auto"/>
        <w:ind w:left="0"/>
        <w:jc w:val="center"/>
        <w:rPr>
          <w:rFonts w:ascii="Times New Roman" w:hAnsi="Times New Roman" w:cs="Times New Roman"/>
          <w:b/>
          <w:color w:val="002060"/>
          <w:sz w:val="26"/>
          <w:szCs w:val="26"/>
          <w:shd w:val="clear" w:color="auto" w:fill="FFFFFF"/>
        </w:rPr>
      </w:pPr>
      <w:r w:rsidRPr="004B69A4">
        <w:rPr>
          <w:rFonts w:ascii="Times New Roman" w:hAnsi="Times New Roman" w:cs="Times New Roman"/>
          <w:b/>
          <w:color w:val="002060"/>
          <w:sz w:val="26"/>
          <w:szCs w:val="26"/>
          <w:shd w:val="clear" w:color="auto" w:fill="FFFFFF"/>
        </w:rPr>
        <w:t>Assessing the economic impacts of nuclear energy in Malaysia</w:t>
      </w:r>
    </w:p>
    <w:p w14:paraId="68D31E68" w14:textId="77777777" w:rsidR="00FF3523" w:rsidRPr="00185B14" w:rsidRDefault="00FF3523" w:rsidP="003B5D92">
      <w:pPr>
        <w:pStyle w:val="ListParagraph"/>
        <w:spacing w:after="0" w:line="240" w:lineRule="auto"/>
        <w:ind w:left="0"/>
        <w:jc w:val="both"/>
        <w:rPr>
          <w:rFonts w:ascii="Times New Roman" w:hAnsi="Times New Roman" w:cs="Times New Roman"/>
          <w:sz w:val="24"/>
        </w:rPr>
      </w:pPr>
    </w:p>
    <w:p w14:paraId="0642711F" w14:textId="77777777" w:rsidR="00567114" w:rsidRPr="00E463E5" w:rsidRDefault="00567114" w:rsidP="00567114">
      <w:pPr>
        <w:spacing w:after="0" w:line="240" w:lineRule="auto"/>
        <w:jc w:val="center"/>
        <w:rPr>
          <w:rFonts w:ascii="Times New Roman" w:hAnsi="Times New Roman" w:cs="Times New Roman"/>
          <w:sz w:val="24"/>
        </w:rPr>
      </w:pPr>
      <w:r w:rsidRPr="009A1F61">
        <w:rPr>
          <w:rFonts w:ascii="Times New Roman" w:hAnsi="Times New Roman" w:cs="Times New Roman"/>
          <w:sz w:val="24"/>
        </w:rPr>
        <w:t xml:space="preserve">M. </w:t>
      </w:r>
      <w:proofErr w:type="spellStart"/>
      <w:r w:rsidRPr="009A1F61">
        <w:rPr>
          <w:rFonts w:ascii="Times New Roman" w:hAnsi="Times New Roman" w:cs="Times New Roman"/>
          <w:sz w:val="24"/>
        </w:rPr>
        <w:t>Yusof</w:t>
      </w:r>
      <w:proofErr w:type="spellEnd"/>
      <w:r w:rsidRPr="009A1F61">
        <w:rPr>
          <w:rFonts w:ascii="Times New Roman" w:hAnsi="Times New Roman" w:cs="Times New Roman"/>
          <w:sz w:val="24"/>
        </w:rPr>
        <w:t xml:space="preserve"> </w:t>
      </w:r>
      <w:proofErr w:type="spellStart"/>
      <w:r w:rsidRPr="009A1F61">
        <w:rPr>
          <w:rFonts w:ascii="Times New Roman" w:hAnsi="Times New Roman" w:cs="Times New Roman"/>
          <w:sz w:val="24"/>
        </w:rPr>
        <w:t>Saari</w:t>
      </w:r>
      <w:r w:rsidRPr="005B0A22">
        <w:rPr>
          <w:rFonts w:ascii="Times New Roman" w:hAnsi="Times New Roman" w:cs="Times New Roman"/>
          <w:sz w:val="24"/>
          <w:vertAlign w:val="superscript"/>
        </w:rPr>
        <w:t>a</w:t>
      </w:r>
      <w:proofErr w:type="gramStart"/>
      <w:r w:rsidRPr="005B0A22">
        <w:rPr>
          <w:rFonts w:ascii="Times New Roman" w:hAnsi="Times New Roman" w:cs="Times New Roman"/>
          <w:sz w:val="24"/>
          <w:vertAlign w:val="superscript"/>
        </w:rPr>
        <w:t>,b</w:t>
      </w:r>
      <w:proofErr w:type="spellEnd"/>
      <w:proofErr w:type="gramEnd"/>
      <w:r w:rsidRPr="009A1F61">
        <w:rPr>
          <w:rFonts w:ascii="Times New Roman" w:hAnsi="Times New Roman" w:cs="Times New Roman"/>
          <w:sz w:val="24"/>
        </w:rPr>
        <w:t xml:space="preserve">, </w:t>
      </w:r>
      <w:r>
        <w:rPr>
          <w:rFonts w:ascii="Times New Roman" w:hAnsi="Times New Roman" w:cs="Times New Roman"/>
          <w:sz w:val="24"/>
        </w:rPr>
        <w:t xml:space="preserve">Noor </w:t>
      </w:r>
      <w:proofErr w:type="spellStart"/>
      <w:r>
        <w:rPr>
          <w:rFonts w:ascii="Times New Roman" w:hAnsi="Times New Roman" w:cs="Times New Roman"/>
          <w:sz w:val="24"/>
        </w:rPr>
        <w:t>Suruha</w:t>
      </w:r>
      <w:proofErr w:type="spellEnd"/>
      <w:r>
        <w:rPr>
          <w:rFonts w:ascii="Times New Roman" w:hAnsi="Times New Roman" w:cs="Times New Roman"/>
          <w:sz w:val="24"/>
        </w:rPr>
        <w:t xml:space="preserve"> </w:t>
      </w:r>
      <w:proofErr w:type="spellStart"/>
      <w:r>
        <w:rPr>
          <w:rFonts w:ascii="Times New Roman" w:hAnsi="Times New Roman" w:cs="Times New Roman"/>
          <w:sz w:val="24"/>
        </w:rPr>
        <w:t>Syazwani</w:t>
      </w:r>
      <w:proofErr w:type="spellEnd"/>
      <w:r>
        <w:rPr>
          <w:rFonts w:ascii="Times New Roman" w:hAnsi="Times New Roman" w:cs="Times New Roman"/>
          <w:sz w:val="24"/>
        </w:rPr>
        <w:t xml:space="preserve"> </w:t>
      </w:r>
      <w:proofErr w:type="spellStart"/>
      <w:r>
        <w:rPr>
          <w:rFonts w:ascii="Times New Roman" w:hAnsi="Times New Roman" w:cs="Times New Roman"/>
          <w:sz w:val="24"/>
        </w:rPr>
        <w:t>Yusoff</w:t>
      </w:r>
      <w:r w:rsidRPr="005B0A22">
        <w:rPr>
          <w:rFonts w:ascii="Times New Roman" w:hAnsi="Times New Roman" w:cs="Times New Roman"/>
          <w:sz w:val="24"/>
          <w:vertAlign w:val="superscript"/>
        </w:rPr>
        <w:t>a</w:t>
      </w:r>
      <w:proofErr w:type="spellEnd"/>
      <w:r w:rsidR="00F253CB">
        <w:rPr>
          <w:rFonts w:ascii="Times New Roman" w:hAnsi="Times New Roman" w:cs="Times New Roman"/>
          <w:sz w:val="24"/>
        </w:rPr>
        <w:t xml:space="preserve">, </w:t>
      </w:r>
      <w:proofErr w:type="spellStart"/>
      <w:r w:rsidR="00F253CB">
        <w:rPr>
          <w:rFonts w:ascii="Times New Roman" w:hAnsi="Times New Roman" w:cs="Times New Roman"/>
          <w:sz w:val="24"/>
        </w:rPr>
        <w:t>C</w:t>
      </w:r>
      <w:r w:rsidR="00F253CB" w:rsidRPr="009A1F61">
        <w:rPr>
          <w:rFonts w:ascii="Times New Roman" w:hAnsi="Times New Roman" w:cs="Times New Roman"/>
          <w:sz w:val="24"/>
        </w:rPr>
        <w:t>hakrin</w:t>
      </w:r>
      <w:proofErr w:type="spellEnd"/>
      <w:r w:rsidR="00F253CB" w:rsidRPr="009A1F61">
        <w:rPr>
          <w:rFonts w:ascii="Times New Roman" w:hAnsi="Times New Roman" w:cs="Times New Roman"/>
          <w:sz w:val="24"/>
        </w:rPr>
        <w:t xml:space="preserve"> </w:t>
      </w:r>
      <w:proofErr w:type="spellStart"/>
      <w:r w:rsidR="00F253CB" w:rsidRPr="009A1F61">
        <w:rPr>
          <w:rFonts w:ascii="Times New Roman" w:hAnsi="Times New Roman" w:cs="Times New Roman"/>
          <w:sz w:val="24"/>
        </w:rPr>
        <w:t>Utit</w:t>
      </w:r>
      <w:r w:rsidR="00F253CB" w:rsidRPr="005B0A22">
        <w:rPr>
          <w:rFonts w:ascii="Times New Roman" w:hAnsi="Times New Roman" w:cs="Times New Roman"/>
          <w:sz w:val="24"/>
          <w:vertAlign w:val="superscript"/>
        </w:rPr>
        <w:t>a</w:t>
      </w:r>
      <w:proofErr w:type="spellEnd"/>
      <w:r w:rsidR="00F253CB">
        <w:rPr>
          <w:rFonts w:ascii="Times New Roman" w:hAnsi="Times New Roman" w:cs="Times New Roman"/>
          <w:sz w:val="24"/>
        </w:rPr>
        <w:t xml:space="preserve"> </w:t>
      </w:r>
      <w:r>
        <w:rPr>
          <w:rFonts w:ascii="Times New Roman" w:hAnsi="Times New Roman" w:cs="Times New Roman"/>
          <w:sz w:val="24"/>
        </w:rPr>
        <w:t xml:space="preserve">and </w:t>
      </w:r>
      <w:proofErr w:type="spellStart"/>
      <w:r>
        <w:rPr>
          <w:rFonts w:ascii="Times New Roman" w:hAnsi="Times New Roman" w:cs="Times New Roman"/>
          <w:sz w:val="24"/>
        </w:rPr>
        <w:t>Norlaila</w:t>
      </w:r>
      <w:proofErr w:type="spellEnd"/>
      <w:r>
        <w:rPr>
          <w:rFonts w:ascii="Times New Roman" w:hAnsi="Times New Roman" w:cs="Times New Roman"/>
          <w:sz w:val="24"/>
        </w:rPr>
        <w:t xml:space="preserve"> Abdullah </w:t>
      </w:r>
      <w:proofErr w:type="spellStart"/>
      <w:r>
        <w:rPr>
          <w:rFonts w:ascii="Times New Roman" w:hAnsi="Times New Roman" w:cs="Times New Roman"/>
          <w:sz w:val="24"/>
        </w:rPr>
        <w:t>Chik</w:t>
      </w:r>
      <w:r w:rsidRPr="00E463E5">
        <w:rPr>
          <w:rFonts w:ascii="Times New Roman" w:hAnsi="Times New Roman" w:cs="Times New Roman"/>
          <w:sz w:val="24"/>
          <w:vertAlign w:val="superscript"/>
        </w:rPr>
        <w:t>c</w:t>
      </w:r>
      <w:proofErr w:type="spellEnd"/>
    </w:p>
    <w:p w14:paraId="3DFA76F9" w14:textId="77777777" w:rsidR="00567114" w:rsidRPr="009A1F61" w:rsidRDefault="00567114" w:rsidP="00567114">
      <w:pPr>
        <w:spacing w:after="0" w:line="240" w:lineRule="auto"/>
        <w:jc w:val="center"/>
        <w:rPr>
          <w:rFonts w:ascii="Times New Roman" w:hAnsi="Times New Roman" w:cs="Times New Roman"/>
          <w:sz w:val="24"/>
        </w:rPr>
      </w:pPr>
    </w:p>
    <w:p w14:paraId="4CB2F796" w14:textId="77777777" w:rsidR="00567114" w:rsidRPr="009A1F61" w:rsidRDefault="00567114" w:rsidP="00567114">
      <w:pPr>
        <w:spacing w:after="0" w:line="240" w:lineRule="auto"/>
        <w:jc w:val="center"/>
        <w:rPr>
          <w:rFonts w:ascii="Times New Roman" w:hAnsi="Times New Roman" w:cs="Times New Roman"/>
          <w:sz w:val="24"/>
        </w:rPr>
      </w:pPr>
      <w:proofErr w:type="spellStart"/>
      <w:proofErr w:type="gramStart"/>
      <w:r w:rsidRPr="00D33D09">
        <w:rPr>
          <w:rFonts w:ascii="Times New Roman" w:hAnsi="Times New Roman" w:cs="Times New Roman"/>
          <w:sz w:val="24"/>
          <w:vertAlign w:val="superscript"/>
        </w:rPr>
        <w:t>a</w:t>
      </w:r>
      <w:r w:rsidRPr="009A1F61">
        <w:rPr>
          <w:rFonts w:ascii="Times New Roman" w:hAnsi="Times New Roman" w:cs="Times New Roman"/>
          <w:sz w:val="24"/>
        </w:rPr>
        <w:t>Institute</w:t>
      </w:r>
      <w:proofErr w:type="spellEnd"/>
      <w:proofErr w:type="gramEnd"/>
      <w:r w:rsidRPr="009A1F61">
        <w:rPr>
          <w:rFonts w:ascii="Times New Roman" w:hAnsi="Times New Roman" w:cs="Times New Roman"/>
          <w:sz w:val="24"/>
        </w:rPr>
        <w:t xml:space="preserve"> of Agricultural and Food Policy Studies, </w:t>
      </w:r>
      <w:proofErr w:type="spellStart"/>
      <w:r w:rsidRPr="009A1F61">
        <w:rPr>
          <w:rFonts w:ascii="Times New Roman" w:hAnsi="Times New Roman" w:cs="Times New Roman"/>
          <w:sz w:val="24"/>
        </w:rPr>
        <w:t>Universiti</w:t>
      </w:r>
      <w:proofErr w:type="spellEnd"/>
      <w:r w:rsidRPr="009A1F61">
        <w:rPr>
          <w:rFonts w:ascii="Times New Roman" w:hAnsi="Times New Roman" w:cs="Times New Roman"/>
          <w:sz w:val="24"/>
        </w:rPr>
        <w:t xml:space="preserve"> Putra Malaysia</w:t>
      </w:r>
    </w:p>
    <w:p w14:paraId="08D11A20" w14:textId="77777777" w:rsidR="00567114" w:rsidRDefault="00567114" w:rsidP="00567114">
      <w:pPr>
        <w:spacing w:after="0" w:line="240" w:lineRule="auto"/>
        <w:jc w:val="center"/>
        <w:rPr>
          <w:rFonts w:ascii="Times New Roman" w:hAnsi="Times New Roman" w:cs="Times New Roman"/>
          <w:sz w:val="24"/>
        </w:rPr>
      </w:pPr>
      <w:proofErr w:type="spellStart"/>
      <w:proofErr w:type="gramStart"/>
      <w:r w:rsidRPr="00D33D09">
        <w:rPr>
          <w:rFonts w:ascii="Times New Roman" w:hAnsi="Times New Roman" w:cs="Times New Roman"/>
          <w:sz w:val="24"/>
          <w:vertAlign w:val="superscript"/>
        </w:rPr>
        <w:t>b</w:t>
      </w:r>
      <w:r w:rsidRPr="009A1F61">
        <w:rPr>
          <w:rFonts w:ascii="Times New Roman" w:hAnsi="Times New Roman" w:cs="Times New Roman"/>
          <w:sz w:val="24"/>
        </w:rPr>
        <w:t>Faculty</w:t>
      </w:r>
      <w:proofErr w:type="spellEnd"/>
      <w:proofErr w:type="gramEnd"/>
      <w:r w:rsidRPr="009A1F61">
        <w:rPr>
          <w:rFonts w:ascii="Times New Roman" w:hAnsi="Times New Roman" w:cs="Times New Roman"/>
          <w:sz w:val="24"/>
        </w:rPr>
        <w:t xml:space="preserve"> of Economics and Management, </w:t>
      </w:r>
      <w:proofErr w:type="spellStart"/>
      <w:r w:rsidRPr="009A1F61">
        <w:rPr>
          <w:rFonts w:ascii="Times New Roman" w:hAnsi="Times New Roman" w:cs="Times New Roman"/>
          <w:sz w:val="24"/>
        </w:rPr>
        <w:t>Universiti</w:t>
      </w:r>
      <w:proofErr w:type="spellEnd"/>
      <w:r w:rsidRPr="009A1F61">
        <w:rPr>
          <w:rFonts w:ascii="Times New Roman" w:hAnsi="Times New Roman" w:cs="Times New Roman"/>
          <w:sz w:val="24"/>
        </w:rPr>
        <w:t xml:space="preserve"> Putra Malaysia</w:t>
      </w:r>
    </w:p>
    <w:p w14:paraId="58E3EEED" w14:textId="77777777" w:rsidR="00567114" w:rsidRDefault="00567114" w:rsidP="00567114">
      <w:pPr>
        <w:spacing w:after="0" w:line="240" w:lineRule="auto"/>
        <w:jc w:val="center"/>
        <w:rPr>
          <w:rFonts w:ascii="Times New Roman" w:hAnsi="Times New Roman" w:cs="Times New Roman"/>
          <w:sz w:val="24"/>
        </w:rPr>
      </w:pPr>
      <w:proofErr w:type="spellStart"/>
      <w:proofErr w:type="gramStart"/>
      <w:r>
        <w:rPr>
          <w:rFonts w:ascii="Times New Roman" w:hAnsi="Times New Roman" w:cs="Times New Roman"/>
          <w:sz w:val="24"/>
          <w:vertAlign w:val="superscript"/>
        </w:rPr>
        <w:t>c</w:t>
      </w:r>
      <w:r>
        <w:rPr>
          <w:rFonts w:ascii="Times New Roman" w:hAnsi="Times New Roman" w:cs="Times New Roman"/>
          <w:sz w:val="24"/>
        </w:rPr>
        <w:t>School</w:t>
      </w:r>
      <w:proofErr w:type="spellEnd"/>
      <w:proofErr w:type="gramEnd"/>
      <w:r>
        <w:rPr>
          <w:rFonts w:ascii="Times New Roman" w:hAnsi="Times New Roman" w:cs="Times New Roman"/>
          <w:sz w:val="24"/>
        </w:rPr>
        <w:t xml:space="preserve"> of Government, </w:t>
      </w:r>
      <w:proofErr w:type="spellStart"/>
      <w:r>
        <w:rPr>
          <w:rFonts w:ascii="Times New Roman" w:hAnsi="Times New Roman" w:cs="Times New Roman"/>
          <w:sz w:val="24"/>
        </w:rPr>
        <w:t>Universiti</w:t>
      </w:r>
      <w:proofErr w:type="spellEnd"/>
      <w:r>
        <w:rPr>
          <w:rFonts w:ascii="Times New Roman" w:hAnsi="Times New Roman" w:cs="Times New Roman"/>
          <w:sz w:val="24"/>
        </w:rPr>
        <w:t xml:space="preserve"> Utara</w:t>
      </w:r>
      <w:r w:rsidRPr="009A1F61">
        <w:rPr>
          <w:rFonts w:ascii="Times New Roman" w:hAnsi="Times New Roman" w:cs="Times New Roman"/>
          <w:sz w:val="24"/>
        </w:rPr>
        <w:t xml:space="preserve"> Malaysia</w:t>
      </w:r>
    </w:p>
    <w:p w14:paraId="3B51E7DE" w14:textId="77777777" w:rsidR="00EC6C0D" w:rsidRDefault="00EC6C0D" w:rsidP="00185B14">
      <w:pPr>
        <w:pStyle w:val="ListParagraph"/>
        <w:spacing w:after="0" w:line="300" w:lineRule="auto"/>
        <w:ind w:left="0"/>
        <w:jc w:val="both"/>
        <w:rPr>
          <w:rFonts w:ascii="Times New Roman" w:hAnsi="Times New Roman" w:cs="Times New Roman"/>
          <w:sz w:val="24"/>
        </w:rPr>
      </w:pPr>
    </w:p>
    <w:p w14:paraId="50390D75" w14:textId="0A50F9FF" w:rsidR="00BF4F77" w:rsidRPr="00BF4F77" w:rsidRDefault="00FF3523" w:rsidP="00FF3523">
      <w:pPr>
        <w:pStyle w:val="ListParagraph"/>
        <w:spacing w:after="0" w:line="240" w:lineRule="auto"/>
        <w:ind w:left="0"/>
        <w:jc w:val="both"/>
        <w:rPr>
          <w:rFonts w:ascii="Times New Roman" w:hAnsi="Times New Roman" w:cs="Times New Roman"/>
          <w:bCs/>
          <w:color w:val="000000"/>
          <w:sz w:val="24"/>
          <w:szCs w:val="27"/>
          <w:shd w:val="clear" w:color="auto" w:fill="FFFFFF"/>
        </w:rPr>
      </w:pPr>
      <w:r w:rsidRPr="00FF3523">
        <w:rPr>
          <w:rFonts w:ascii="Times New Roman" w:hAnsi="Times New Roman" w:cs="Times New Roman"/>
          <w:bCs/>
          <w:color w:val="000000"/>
          <w:sz w:val="24"/>
          <w:szCs w:val="27"/>
          <w:shd w:val="clear" w:color="auto" w:fill="FFFFFF"/>
        </w:rPr>
        <w:t>Under the Economic Transformation Programs (ETP), the Malaysian government is planned to run a twin-unit of nuclear power plants with a total capacity of 2x1000 megaw</w:t>
      </w:r>
      <w:r w:rsidR="007D0251">
        <w:rPr>
          <w:rFonts w:ascii="Times New Roman" w:hAnsi="Times New Roman" w:cs="Times New Roman"/>
          <w:bCs/>
          <w:color w:val="000000"/>
          <w:sz w:val="24"/>
          <w:szCs w:val="27"/>
          <w:shd w:val="clear" w:color="auto" w:fill="FFFFFF"/>
        </w:rPr>
        <w:t>att-electric by 2030</w:t>
      </w:r>
      <w:r w:rsidRPr="00FF3523">
        <w:rPr>
          <w:rFonts w:ascii="Times New Roman" w:hAnsi="Times New Roman" w:cs="Times New Roman"/>
          <w:bCs/>
          <w:color w:val="000000"/>
          <w:sz w:val="24"/>
          <w:szCs w:val="27"/>
          <w:shd w:val="clear" w:color="auto" w:fill="FFFFFF"/>
        </w:rPr>
        <w:t xml:space="preserve">. </w:t>
      </w:r>
      <w:r w:rsidR="007D0251">
        <w:rPr>
          <w:rFonts w:ascii="Times New Roman" w:hAnsi="Times New Roman" w:cs="Times New Roman"/>
          <w:bCs/>
          <w:color w:val="000000"/>
          <w:sz w:val="24"/>
          <w:szCs w:val="27"/>
          <w:shd w:val="clear" w:color="auto" w:fill="FFFFFF"/>
        </w:rPr>
        <w:t>T</w:t>
      </w:r>
      <w:r w:rsidRPr="00FF3523">
        <w:rPr>
          <w:rFonts w:ascii="Times New Roman" w:hAnsi="Times New Roman" w:cs="Times New Roman"/>
          <w:bCs/>
          <w:color w:val="000000"/>
          <w:sz w:val="24"/>
          <w:szCs w:val="27"/>
          <w:shd w:val="clear" w:color="auto" w:fill="FFFFFF"/>
        </w:rPr>
        <w:t xml:space="preserve">his paper </w:t>
      </w:r>
      <w:r w:rsidR="007D0251">
        <w:rPr>
          <w:rFonts w:ascii="Times New Roman" w:hAnsi="Times New Roman" w:cs="Times New Roman"/>
          <w:bCs/>
          <w:color w:val="000000"/>
          <w:sz w:val="24"/>
          <w:szCs w:val="27"/>
          <w:shd w:val="clear" w:color="auto" w:fill="FFFFFF"/>
        </w:rPr>
        <w:t>assesses</w:t>
      </w:r>
      <w:r w:rsidRPr="00FF3523">
        <w:rPr>
          <w:rFonts w:ascii="Times New Roman" w:hAnsi="Times New Roman" w:cs="Times New Roman"/>
          <w:bCs/>
          <w:color w:val="000000"/>
          <w:sz w:val="24"/>
          <w:szCs w:val="27"/>
          <w:shd w:val="clear" w:color="auto" w:fill="FFFFFF"/>
        </w:rPr>
        <w:t xml:space="preserve"> </w:t>
      </w:r>
      <w:r w:rsidR="007D0251">
        <w:rPr>
          <w:rFonts w:ascii="Times New Roman" w:hAnsi="Times New Roman" w:cs="Times New Roman"/>
          <w:bCs/>
          <w:color w:val="000000"/>
          <w:sz w:val="24"/>
          <w:szCs w:val="27"/>
          <w:shd w:val="clear" w:color="auto" w:fill="FFFFFF"/>
        </w:rPr>
        <w:t>impacts of nuclear power plants (NPP) on the Malaysian economy by paying specific attention of the analysis during the construction periods. To achieve this</w:t>
      </w:r>
      <w:r w:rsidRPr="00FF3523">
        <w:rPr>
          <w:rFonts w:ascii="Times New Roman" w:hAnsi="Times New Roman" w:cs="Times New Roman"/>
          <w:bCs/>
          <w:color w:val="000000"/>
          <w:sz w:val="24"/>
          <w:szCs w:val="27"/>
          <w:shd w:val="clear" w:color="auto" w:fill="FFFFFF"/>
        </w:rPr>
        <w:t xml:space="preserve"> objective, </w:t>
      </w:r>
      <w:r w:rsidR="007D0251">
        <w:rPr>
          <w:rFonts w:ascii="Times New Roman" w:hAnsi="Times New Roman" w:cs="Times New Roman"/>
          <w:bCs/>
          <w:color w:val="000000"/>
          <w:sz w:val="24"/>
          <w:szCs w:val="27"/>
          <w:shd w:val="clear" w:color="auto" w:fill="FFFFFF"/>
        </w:rPr>
        <w:t>an</w:t>
      </w:r>
      <w:r w:rsidRPr="00FF3523">
        <w:rPr>
          <w:rFonts w:ascii="Times New Roman" w:hAnsi="Times New Roman" w:cs="Times New Roman"/>
          <w:bCs/>
          <w:color w:val="000000"/>
          <w:sz w:val="24"/>
          <w:szCs w:val="27"/>
          <w:shd w:val="clear" w:color="auto" w:fill="FFFFFF"/>
        </w:rPr>
        <w:t xml:space="preserve"> econometric-input-output prototype model that developed by the International Atomic Energy Agency (IAEA) </w:t>
      </w:r>
      <w:r w:rsidR="007D0251">
        <w:rPr>
          <w:rFonts w:ascii="Times New Roman" w:hAnsi="Times New Roman" w:cs="Times New Roman"/>
          <w:bCs/>
          <w:color w:val="000000"/>
          <w:sz w:val="24"/>
          <w:szCs w:val="27"/>
          <w:shd w:val="clear" w:color="auto" w:fill="FFFFFF"/>
        </w:rPr>
        <w:t xml:space="preserve">is applied. </w:t>
      </w:r>
      <w:r w:rsidRPr="00FF3523">
        <w:rPr>
          <w:rFonts w:ascii="Times New Roman" w:hAnsi="Times New Roman" w:cs="Times New Roman"/>
          <w:bCs/>
          <w:color w:val="000000"/>
          <w:sz w:val="24"/>
          <w:szCs w:val="27"/>
          <w:shd w:val="clear" w:color="auto" w:fill="FFFFFF"/>
        </w:rPr>
        <w:t xml:space="preserve">To </w:t>
      </w:r>
      <w:r w:rsidR="007D0251">
        <w:rPr>
          <w:rFonts w:ascii="Times New Roman" w:hAnsi="Times New Roman" w:cs="Times New Roman"/>
          <w:bCs/>
          <w:color w:val="000000"/>
          <w:sz w:val="24"/>
          <w:szCs w:val="27"/>
          <w:shd w:val="clear" w:color="auto" w:fill="FFFFFF"/>
        </w:rPr>
        <w:t>execute</w:t>
      </w:r>
      <w:r w:rsidRPr="00FF3523">
        <w:rPr>
          <w:rFonts w:ascii="Times New Roman" w:hAnsi="Times New Roman" w:cs="Times New Roman"/>
          <w:bCs/>
          <w:color w:val="000000"/>
          <w:sz w:val="24"/>
          <w:szCs w:val="27"/>
          <w:shd w:val="clear" w:color="auto" w:fill="FFFFFF"/>
        </w:rPr>
        <w:t xml:space="preserve"> the model, </w:t>
      </w:r>
      <w:r w:rsidR="007D0251">
        <w:rPr>
          <w:rFonts w:ascii="Times New Roman" w:hAnsi="Times New Roman" w:cs="Times New Roman"/>
          <w:bCs/>
          <w:color w:val="000000"/>
          <w:sz w:val="24"/>
          <w:szCs w:val="27"/>
          <w:shd w:val="clear" w:color="auto" w:fill="FFFFFF"/>
        </w:rPr>
        <w:t xml:space="preserve">an input-output table for 2020 reference year and additional exogenous parameters are estimated. Results show that </w:t>
      </w:r>
      <w:r w:rsidR="00BF4F77">
        <w:rPr>
          <w:rFonts w:ascii="Times New Roman" w:hAnsi="Times New Roman" w:cs="Times New Roman"/>
          <w:bCs/>
          <w:color w:val="000000"/>
          <w:sz w:val="24"/>
          <w:szCs w:val="27"/>
          <w:shd w:val="clear" w:color="auto" w:fill="FFFFFF"/>
        </w:rPr>
        <w:t xml:space="preserve">the contribution of NPP during the construction periods is satisfactory. Of the total </w:t>
      </w:r>
      <w:r w:rsidR="00CE7745">
        <w:rPr>
          <w:rFonts w:ascii="Times New Roman" w:hAnsi="Times New Roman" w:cs="Times New Roman"/>
          <w:bCs/>
          <w:color w:val="000000"/>
          <w:sz w:val="24"/>
          <w:szCs w:val="27"/>
          <w:shd w:val="clear" w:color="auto" w:fill="FFFFFF"/>
        </w:rPr>
        <w:t>Malaysian Ringgit (</w:t>
      </w:r>
      <w:r w:rsidR="00BF4F77">
        <w:rPr>
          <w:rFonts w:ascii="Times New Roman" w:hAnsi="Times New Roman" w:cs="Times New Roman"/>
          <w:bCs/>
          <w:color w:val="000000"/>
          <w:sz w:val="24"/>
          <w:szCs w:val="27"/>
          <w:shd w:val="clear" w:color="auto" w:fill="FFFFFF"/>
        </w:rPr>
        <w:t>MYR</w:t>
      </w:r>
      <w:r w:rsidR="00CE7745">
        <w:rPr>
          <w:rFonts w:ascii="Times New Roman" w:hAnsi="Times New Roman" w:cs="Times New Roman"/>
          <w:bCs/>
          <w:color w:val="000000"/>
          <w:sz w:val="24"/>
          <w:szCs w:val="27"/>
          <w:shd w:val="clear" w:color="auto" w:fill="FFFFFF"/>
        </w:rPr>
        <w:t xml:space="preserve">) </w:t>
      </w:r>
      <w:r w:rsidR="00BF4F77">
        <w:rPr>
          <w:rFonts w:ascii="Times New Roman" w:hAnsi="Times New Roman" w:cs="Times New Roman"/>
          <w:bCs/>
          <w:color w:val="000000"/>
          <w:sz w:val="24"/>
          <w:szCs w:val="27"/>
          <w:shd w:val="clear" w:color="auto" w:fill="FFFFFF"/>
        </w:rPr>
        <w:t>31</w:t>
      </w:r>
      <w:r w:rsidR="00CE7745">
        <w:rPr>
          <w:rFonts w:ascii="Times New Roman" w:hAnsi="Times New Roman" w:cs="Times New Roman"/>
          <w:bCs/>
          <w:color w:val="000000"/>
          <w:sz w:val="24"/>
          <w:szCs w:val="27"/>
          <w:shd w:val="clear" w:color="auto" w:fill="FFFFFF"/>
        </w:rPr>
        <w:t>,</w:t>
      </w:r>
      <w:r w:rsidR="003E09AD">
        <w:rPr>
          <w:rFonts w:ascii="Times New Roman" w:hAnsi="Times New Roman" w:cs="Times New Roman"/>
          <w:bCs/>
          <w:color w:val="000000"/>
          <w:sz w:val="24"/>
          <w:szCs w:val="27"/>
          <w:shd w:val="clear" w:color="auto" w:fill="FFFFFF"/>
        </w:rPr>
        <w:t>295</w:t>
      </w:r>
      <w:r w:rsidR="00BF4F77">
        <w:rPr>
          <w:rFonts w:ascii="Times New Roman" w:hAnsi="Times New Roman" w:cs="Times New Roman"/>
          <w:bCs/>
          <w:color w:val="000000"/>
          <w:sz w:val="24"/>
          <w:szCs w:val="27"/>
          <w:shd w:val="clear" w:color="auto" w:fill="FFFFFF"/>
        </w:rPr>
        <w:t xml:space="preserve"> million investment for the construction of NPP generates </w:t>
      </w:r>
      <w:r w:rsidR="00BF4F77">
        <w:rPr>
          <w:rFonts w:ascii="Times New Roman" w:hAnsi="Times New Roman"/>
          <w:sz w:val="24"/>
          <w:szCs w:val="24"/>
          <w:lang w:val="en-US"/>
        </w:rPr>
        <w:t>MYR1,443 million to GDP, MYR5,026 million to output, MYR426 million to disposable income and 9,431 employments.</w:t>
      </w:r>
    </w:p>
    <w:p w14:paraId="37C62B3B" w14:textId="77777777" w:rsidR="00BF4F77" w:rsidRDefault="00BF4F77" w:rsidP="00FF3523">
      <w:pPr>
        <w:pStyle w:val="ListParagraph"/>
        <w:spacing w:after="0" w:line="240" w:lineRule="auto"/>
        <w:ind w:left="0"/>
        <w:jc w:val="both"/>
        <w:rPr>
          <w:rFonts w:ascii="Times New Roman" w:hAnsi="Times New Roman" w:cs="Times New Roman"/>
          <w:bCs/>
          <w:color w:val="000000"/>
          <w:sz w:val="24"/>
          <w:szCs w:val="27"/>
          <w:shd w:val="clear" w:color="auto" w:fill="FFFFFF"/>
        </w:rPr>
      </w:pPr>
    </w:p>
    <w:p w14:paraId="48753539" w14:textId="77777777" w:rsidR="00FF3523" w:rsidRDefault="00FF3523" w:rsidP="00FF3523">
      <w:pPr>
        <w:pStyle w:val="ListParagraph"/>
        <w:spacing w:after="0" w:line="240" w:lineRule="auto"/>
        <w:ind w:left="0"/>
        <w:jc w:val="both"/>
        <w:rPr>
          <w:rFonts w:ascii="Times New Roman" w:hAnsi="Times New Roman" w:cs="Times New Roman"/>
          <w:bCs/>
          <w:color w:val="000000"/>
          <w:sz w:val="24"/>
          <w:szCs w:val="27"/>
          <w:shd w:val="clear" w:color="auto" w:fill="FFFFFF"/>
        </w:rPr>
      </w:pPr>
    </w:p>
    <w:p w14:paraId="5387ADCA" w14:textId="77777777" w:rsidR="00FF3523" w:rsidRDefault="00FF3523" w:rsidP="00FF3523">
      <w:pPr>
        <w:pStyle w:val="ListParagraph"/>
        <w:spacing w:after="0" w:line="240" w:lineRule="auto"/>
        <w:ind w:left="0"/>
        <w:jc w:val="both"/>
        <w:rPr>
          <w:rFonts w:ascii="Times New Roman" w:hAnsi="Times New Roman" w:cs="Times New Roman"/>
          <w:szCs w:val="20"/>
        </w:rPr>
      </w:pPr>
      <w:r w:rsidRPr="00FF3523">
        <w:rPr>
          <w:rFonts w:ascii="Times New Roman" w:hAnsi="Times New Roman" w:cs="Times New Roman"/>
          <w:bCs/>
          <w:i/>
          <w:color w:val="000000"/>
          <w:sz w:val="24"/>
          <w:szCs w:val="27"/>
          <w:shd w:val="clear" w:color="auto" w:fill="FFFFFF"/>
        </w:rPr>
        <w:t>Keywords</w:t>
      </w:r>
      <w:r>
        <w:rPr>
          <w:rFonts w:ascii="Times New Roman" w:hAnsi="Times New Roman" w:cs="Times New Roman"/>
          <w:bCs/>
          <w:color w:val="000000"/>
          <w:sz w:val="24"/>
          <w:szCs w:val="27"/>
          <w:shd w:val="clear" w:color="auto" w:fill="FFFFFF"/>
        </w:rPr>
        <w:t>: nuclear energy; economic impacts; input-output; Malaysia</w:t>
      </w:r>
    </w:p>
    <w:p w14:paraId="1722EF4F" w14:textId="77777777" w:rsidR="00FF3523" w:rsidRDefault="00FF3523" w:rsidP="00FF3523"/>
    <w:p w14:paraId="324363C5" w14:textId="77777777" w:rsidR="00FF3523" w:rsidRDefault="00FF3523">
      <w:r>
        <w:br w:type="page"/>
      </w:r>
    </w:p>
    <w:p w14:paraId="5E574DA3" w14:textId="77777777" w:rsidR="00FF3523" w:rsidRPr="004B69A4" w:rsidRDefault="00FF3523" w:rsidP="00FF3523">
      <w:pPr>
        <w:spacing w:after="0"/>
        <w:rPr>
          <w:rFonts w:ascii="Times New Roman" w:hAnsi="Times New Roman" w:cs="Times New Roman"/>
          <w:b/>
          <w:bCs/>
          <w:color w:val="002060"/>
          <w:sz w:val="24"/>
          <w:szCs w:val="27"/>
          <w:shd w:val="clear" w:color="auto" w:fill="FFFFFF"/>
        </w:rPr>
      </w:pPr>
      <w:r w:rsidRPr="004B69A4">
        <w:rPr>
          <w:rFonts w:ascii="Times New Roman" w:hAnsi="Times New Roman" w:cs="Times New Roman"/>
          <w:b/>
          <w:bCs/>
          <w:color w:val="002060"/>
          <w:sz w:val="24"/>
          <w:szCs w:val="27"/>
          <w:shd w:val="clear" w:color="auto" w:fill="FFFFFF"/>
        </w:rPr>
        <w:lastRenderedPageBreak/>
        <w:t>1. Introduction</w:t>
      </w:r>
    </w:p>
    <w:p w14:paraId="564A5495" w14:textId="77777777" w:rsidR="00FF3523" w:rsidRDefault="00FF3523" w:rsidP="00FF3523">
      <w:pPr>
        <w:spacing w:after="0"/>
        <w:rPr>
          <w:rFonts w:ascii="Times New Roman" w:hAnsi="Times New Roman" w:cs="Times New Roman"/>
          <w:bCs/>
          <w:color w:val="000000"/>
          <w:sz w:val="24"/>
          <w:szCs w:val="27"/>
          <w:shd w:val="clear" w:color="auto" w:fill="FFFFFF"/>
        </w:rPr>
      </w:pPr>
    </w:p>
    <w:p w14:paraId="7C9BC752" w14:textId="32F9D59D" w:rsidR="00567114" w:rsidRPr="00505CE9" w:rsidRDefault="00567114" w:rsidP="00567114">
      <w:pPr>
        <w:spacing w:after="0" w:line="240" w:lineRule="auto"/>
        <w:jc w:val="both"/>
        <w:rPr>
          <w:rFonts w:ascii="Times New Roman" w:hAnsi="Times New Roman" w:cs="Times New Roman"/>
        </w:rPr>
      </w:pPr>
      <w:r>
        <w:rPr>
          <w:rFonts w:ascii="Times New Roman" w:hAnsi="Times New Roman" w:cs="Times New Roman"/>
          <w:sz w:val="24"/>
          <w:szCs w:val="24"/>
        </w:rPr>
        <w:t xml:space="preserve">Electricity input is known to be as one of the driving forces of economic growth and development in a country. </w:t>
      </w:r>
      <w:r w:rsidRPr="000503D9">
        <w:rPr>
          <w:rFonts w:ascii="Times New Roman" w:hAnsi="Times New Roman" w:cs="Times New Roman"/>
          <w:sz w:val="24"/>
          <w:szCs w:val="24"/>
        </w:rPr>
        <w:t xml:space="preserve">It provides a vital role in the production and consumption processes of goods and services. </w:t>
      </w:r>
      <w:r>
        <w:rPr>
          <w:rFonts w:ascii="Times New Roman" w:hAnsi="Times New Roman" w:cs="Times New Roman"/>
          <w:sz w:val="24"/>
          <w:szCs w:val="24"/>
        </w:rPr>
        <w:t>It is also well documented that studies on</w:t>
      </w:r>
      <w:r w:rsidRPr="000503D9">
        <w:rPr>
          <w:rFonts w:ascii="Times New Roman" w:hAnsi="Times New Roman" w:cs="Times New Roman"/>
          <w:sz w:val="24"/>
          <w:szCs w:val="24"/>
        </w:rPr>
        <w:t xml:space="preserve"> the consumption-growth nexus of electricity conclude that electricity consumption have a strong correlation with the level of economic growth and development (</w:t>
      </w:r>
      <w:r>
        <w:rPr>
          <w:rFonts w:ascii="Times New Roman" w:hAnsi="Times New Roman" w:cs="Times New Roman"/>
          <w:sz w:val="24"/>
          <w:szCs w:val="24"/>
        </w:rPr>
        <w:t xml:space="preserve">see for example, </w:t>
      </w:r>
      <w:r w:rsidRPr="005B6A6A">
        <w:rPr>
          <w:rFonts w:ascii="Times New Roman" w:hAnsi="Times New Roman" w:cs="Times New Roman"/>
          <w:sz w:val="24"/>
          <w:szCs w:val="24"/>
        </w:rPr>
        <w:t>Ferguson</w:t>
      </w:r>
      <w:r w:rsidRPr="000503D9">
        <w:rPr>
          <w:rFonts w:ascii="Times New Roman" w:hAnsi="Times New Roman" w:cs="Times New Roman"/>
          <w:sz w:val="24"/>
          <w:szCs w:val="24"/>
        </w:rPr>
        <w:t xml:space="preserve"> et al., 2000). </w:t>
      </w:r>
      <w:r>
        <w:rPr>
          <w:rFonts w:ascii="Times New Roman" w:hAnsi="Times New Roman" w:cs="Times New Roman"/>
          <w:sz w:val="24"/>
          <w:szCs w:val="24"/>
        </w:rPr>
        <w:t>According to t</w:t>
      </w:r>
      <w:r w:rsidRPr="000503D9">
        <w:rPr>
          <w:rFonts w:ascii="Times New Roman" w:hAnsi="Times New Roman" w:cs="Times New Roman"/>
          <w:sz w:val="24"/>
          <w:szCs w:val="24"/>
        </w:rPr>
        <w:t>he International Energy Agency (</w:t>
      </w:r>
      <w:r>
        <w:rPr>
          <w:rFonts w:ascii="Times New Roman" w:hAnsi="Times New Roman" w:cs="Times New Roman"/>
          <w:sz w:val="24"/>
          <w:szCs w:val="24"/>
        </w:rPr>
        <w:t xml:space="preserve">IEA, </w:t>
      </w:r>
      <w:r w:rsidRPr="000503D9">
        <w:rPr>
          <w:rFonts w:ascii="Times New Roman" w:hAnsi="Times New Roman" w:cs="Times New Roman"/>
          <w:sz w:val="24"/>
          <w:szCs w:val="24"/>
        </w:rPr>
        <w:t xml:space="preserve">2014), the world total final consumption for electricity in 2012 is equivalent to 1,625.2 </w:t>
      </w:r>
      <w:proofErr w:type="spellStart"/>
      <w:r w:rsidRPr="000503D9">
        <w:rPr>
          <w:rFonts w:ascii="Times New Roman" w:hAnsi="Times New Roman" w:cs="Times New Roman"/>
          <w:sz w:val="24"/>
          <w:szCs w:val="24"/>
        </w:rPr>
        <w:t>Mtoe</w:t>
      </w:r>
      <w:proofErr w:type="spellEnd"/>
      <w:r w:rsidRPr="000503D9">
        <w:rPr>
          <w:rFonts w:ascii="Times New Roman" w:hAnsi="Times New Roman" w:cs="Times New Roman"/>
          <w:sz w:val="24"/>
          <w:szCs w:val="24"/>
        </w:rPr>
        <w:t xml:space="preserve"> </w:t>
      </w:r>
      <w:r>
        <w:rPr>
          <w:rFonts w:ascii="Times New Roman" w:hAnsi="Times New Roman" w:cs="Times New Roman"/>
          <w:sz w:val="24"/>
          <w:szCs w:val="24"/>
        </w:rPr>
        <w:t>(million tons of oil equivalent)</w:t>
      </w:r>
      <w:r w:rsidR="00CE7745">
        <w:rPr>
          <w:rFonts w:ascii="Times New Roman" w:hAnsi="Times New Roman" w:cs="Times New Roman"/>
          <w:sz w:val="24"/>
          <w:szCs w:val="24"/>
        </w:rPr>
        <w:t>, which</w:t>
      </w:r>
      <w:r>
        <w:rPr>
          <w:rFonts w:ascii="Times New Roman" w:hAnsi="Times New Roman" w:cs="Times New Roman"/>
          <w:sz w:val="24"/>
          <w:szCs w:val="24"/>
        </w:rPr>
        <w:t xml:space="preserve"> </w:t>
      </w:r>
      <w:r w:rsidRPr="000503D9">
        <w:rPr>
          <w:rFonts w:ascii="Times New Roman" w:hAnsi="Times New Roman" w:cs="Times New Roman"/>
          <w:sz w:val="24"/>
          <w:szCs w:val="24"/>
        </w:rPr>
        <w:t>has increased by 270.1% from 1973</w:t>
      </w:r>
      <w:r>
        <w:rPr>
          <w:rFonts w:ascii="Times New Roman" w:hAnsi="Times New Roman" w:cs="Times New Roman"/>
          <w:sz w:val="24"/>
          <w:szCs w:val="24"/>
        </w:rPr>
        <w:t xml:space="preserve"> level of consumption</w:t>
      </w:r>
      <w:r w:rsidRPr="000503D9">
        <w:rPr>
          <w:rFonts w:ascii="Times New Roman" w:hAnsi="Times New Roman" w:cs="Times New Roman"/>
          <w:sz w:val="24"/>
          <w:szCs w:val="24"/>
        </w:rPr>
        <w:t xml:space="preserve">. </w:t>
      </w:r>
      <w:r>
        <w:rPr>
          <w:rFonts w:ascii="Times New Roman" w:hAnsi="Times New Roman" w:cs="Times New Roman"/>
          <w:sz w:val="24"/>
          <w:szCs w:val="24"/>
        </w:rPr>
        <w:t>Rapid population growth is found to be the main driver for the growth of the world’s electricity</w:t>
      </w:r>
      <w:r w:rsidRPr="000503D9">
        <w:rPr>
          <w:rFonts w:ascii="Times New Roman" w:hAnsi="Times New Roman" w:cs="Times New Roman"/>
          <w:sz w:val="24"/>
          <w:szCs w:val="24"/>
        </w:rPr>
        <w:t xml:space="preserve"> </w:t>
      </w:r>
      <w:r>
        <w:rPr>
          <w:rFonts w:ascii="Times New Roman" w:hAnsi="Times New Roman" w:cs="Times New Roman"/>
          <w:sz w:val="24"/>
          <w:szCs w:val="24"/>
        </w:rPr>
        <w:t>consumption</w:t>
      </w:r>
      <w:r w:rsidRPr="000503D9">
        <w:rPr>
          <w:rFonts w:ascii="Times New Roman" w:hAnsi="Times New Roman" w:cs="Times New Roman"/>
          <w:sz w:val="24"/>
          <w:szCs w:val="24"/>
        </w:rPr>
        <w:t xml:space="preserve"> (</w:t>
      </w:r>
      <w:proofErr w:type="spellStart"/>
      <w:r w:rsidRPr="000503D9">
        <w:rPr>
          <w:rFonts w:ascii="Times New Roman" w:hAnsi="Times New Roman" w:cs="Times New Roman"/>
          <w:sz w:val="24"/>
          <w:szCs w:val="24"/>
        </w:rPr>
        <w:t>Ozturk</w:t>
      </w:r>
      <w:proofErr w:type="spellEnd"/>
      <w:r w:rsidRPr="000503D9">
        <w:rPr>
          <w:rFonts w:ascii="Times New Roman" w:hAnsi="Times New Roman" w:cs="Times New Roman"/>
          <w:sz w:val="24"/>
          <w:szCs w:val="24"/>
        </w:rPr>
        <w:t xml:space="preserve"> and </w:t>
      </w:r>
      <w:proofErr w:type="spellStart"/>
      <w:r w:rsidRPr="000503D9">
        <w:rPr>
          <w:rFonts w:ascii="Times New Roman" w:hAnsi="Times New Roman" w:cs="Times New Roman"/>
          <w:sz w:val="24"/>
          <w:szCs w:val="24"/>
        </w:rPr>
        <w:t>Acaravci</w:t>
      </w:r>
      <w:proofErr w:type="spellEnd"/>
      <w:r w:rsidRPr="000503D9">
        <w:rPr>
          <w:rFonts w:ascii="Times New Roman" w:hAnsi="Times New Roman" w:cs="Times New Roman"/>
          <w:sz w:val="24"/>
          <w:szCs w:val="24"/>
        </w:rPr>
        <w:t xml:space="preserve">, 2010). </w:t>
      </w:r>
    </w:p>
    <w:p w14:paraId="7F3A83E7" w14:textId="77777777" w:rsidR="00567114" w:rsidRPr="000503D9" w:rsidRDefault="00567114" w:rsidP="00567114">
      <w:pPr>
        <w:spacing w:after="0" w:line="240" w:lineRule="auto"/>
        <w:jc w:val="both"/>
        <w:rPr>
          <w:rFonts w:ascii="Times New Roman" w:hAnsi="Times New Roman" w:cs="Times New Roman"/>
          <w:sz w:val="24"/>
          <w:szCs w:val="24"/>
        </w:rPr>
      </w:pPr>
    </w:p>
    <w:p w14:paraId="02E34383" w14:textId="3584C0C0" w:rsidR="00567114" w:rsidRPr="000503D9" w:rsidRDefault="00567114" w:rsidP="00567114">
      <w:pPr>
        <w:spacing w:after="0" w:line="240" w:lineRule="auto"/>
        <w:ind w:firstLine="567"/>
        <w:jc w:val="both"/>
        <w:rPr>
          <w:rFonts w:ascii="Times New Roman" w:hAnsi="Times New Roman" w:cs="Times New Roman"/>
          <w:sz w:val="24"/>
          <w:szCs w:val="24"/>
        </w:rPr>
      </w:pPr>
      <w:r w:rsidRPr="000503D9">
        <w:rPr>
          <w:rFonts w:ascii="Times New Roman" w:hAnsi="Times New Roman" w:cs="Times New Roman"/>
          <w:sz w:val="24"/>
          <w:szCs w:val="24"/>
        </w:rPr>
        <w:t xml:space="preserve">World electricity supplies are generated primarily from </w:t>
      </w:r>
      <w:r>
        <w:rPr>
          <w:rFonts w:ascii="Times New Roman" w:hAnsi="Times New Roman" w:cs="Times New Roman"/>
          <w:sz w:val="24"/>
          <w:szCs w:val="24"/>
        </w:rPr>
        <w:t>six</w:t>
      </w:r>
      <w:r w:rsidRPr="000503D9">
        <w:rPr>
          <w:rFonts w:ascii="Times New Roman" w:hAnsi="Times New Roman" w:cs="Times New Roman"/>
          <w:sz w:val="24"/>
          <w:szCs w:val="24"/>
        </w:rPr>
        <w:t xml:space="preserve"> major </w:t>
      </w:r>
      <w:r>
        <w:rPr>
          <w:rFonts w:ascii="Times New Roman" w:hAnsi="Times New Roman" w:cs="Times New Roman"/>
          <w:sz w:val="24"/>
          <w:szCs w:val="24"/>
        </w:rPr>
        <w:t xml:space="preserve">energy </w:t>
      </w:r>
      <w:r w:rsidRPr="000503D9">
        <w:rPr>
          <w:rFonts w:ascii="Times New Roman" w:hAnsi="Times New Roman" w:cs="Times New Roman"/>
          <w:sz w:val="24"/>
          <w:szCs w:val="24"/>
        </w:rPr>
        <w:t xml:space="preserve">inputs which include hydropower, nuclear, petroleum, natural gas, coal and </w:t>
      </w:r>
      <w:r>
        <w:rPr>
          <w:rFonts w:ascii="Times New Roman" w:hAnsi="Times New Roman" w:cs="Times New Roman"/>
          <w:sz w:val="24"/>
          <w:szCs w:val="24"/>
        </w:rPr>
        <w:t xml:space="preserve">other </w:t>
      </w:r>
      <w:r w:rsidRPr="000503D9">
        <w:rPr>
          <w:rFonts w:ascii="Times New Roman" w:hAnsi="Times New Roman" w:cs="Times New Roman"/>
          <w:sz w:val="24"/>
          <w:szCs w:val="24"/>
        </w:rPr>
        <w:t xml:space="preserve">renewable sources (geothermal, solar, tides, wind, biomass, and biofuels). The World Bank (2015c) database for electricity production shows that in 1990, world relies </w:t>
      </w:r>
      <w:r>
        <w:rPr>
          <w:rFonts w:ascii="Times New Roman" w:hAnsi="Times New Roman" w:cs="Times New Roman"/>
          <w:sz w:val="24"/>
          <w:szCs w:val="24"/>
        </w:rPr>
        <w:t xml:space="preserve">about </w:t>
      </w:r>
      <w:r w:rsidRPr="000503D9">
        <w:rPr>
          <w:rFonts w:ascii="Times New Roman" w:hAnsi="Times New Roman" w:cs="Times New Roman"/>
          <w:sz w:val="24"/>
          <w:szCs w:val="24"/>
        </w:rPr>
        <w:t>37.1% on coal to generate electricity, followed by hydropower (18.0%), nuclear (17.0%), natural gas (14.9%), petroleum (9.9%) and renewable energy (1.3%). In 2012, coal still topped the chart with 40.3% of input supplied</w:t>
      </w:r>
      <w:r>
        <w:rPr>
          <w:rFonts w:ascii="Times New Roman" w:hAnsi="Times New Roman" w:cs="Times New Roman"/>
          <w:sz w:val="24"/>
          <w:szCs w:val="24"/>
        </w:rPr>
        <w:t>. The percentage utilization of natural gas and renewable energy also increases to account for 22.4% and 4.7% of total input supplied, respectively. As a consequent, the use of</w:t>
      </w:r>
      <w:r w:rsidRPr="000503D9">
        <w:rPr>
          <w:rFonts w:ascii="Times New Roman" w:hAnsi="Times New Roman" w:cs="Times New Roman"/>
          <w:sz w:val="24"/>
          <w:szCs w:val="24"/>
        </w:rPr>
        <w:t xml:space="preserve"> petroleum </w:t>
      </w:r>
      <w:r>
        <w:rPr>
          <w:rFonts w:ascii="Times New Roman" w:hAnsi="Times New Roman" w:cs="Times New Roman"/>
          <w:sz w:val="24"/>
          <w:szCs w:val="24"/>
        </w:rPr>
        <w:t xml:space="preserve">energy </w:t>
      </w:r>
      <w:r w:rsidRPr="000503D9">
        <w:rPr>
          <w:rFonts w:ascii="Times New Roman" w:hAnsi="Times New Roman" w:cs="Times New Roman"/>
          <w:sz w:val="24"/>
          <w:szCs w:val="24"/>
        </w:rPr>
        <w:t>has decline</w:t>
      </w:r>
      <w:r>
        <w:rPr>
          <w:rFonts w:ascii="Times New Roman" w:hAnsi="Times New Roman" w:cs="Times New Roman"/>
          <w:sz w:val="24"/>
          <w:szCs w:val="24"/>
        </w:rPr>
        <w:t>d</w:t>
      </w:r>
      <w:r w:rsidRPr="000503D9">
        <w:rPr>
          <w:rFonts w:ascii="Times New Roman" w:hAnsi="Times New Roman" w:cs="Times New Roman"/>
          <w:sz w:val="24"/>
          <w:szCs w:val="24"/>
        </w:rPr>
        <w:t xml:space="preserve"> to record the lowest input supply of 4.1%. This situation can be explained by the shift in input used from petroleum to coal due to strong demand for electricity by </w:t>
      </w:r>
      <w:r>
        <w:rPr>
          <w:rFonts w:ascii="Times New Roman" w:hAnsi="Times New Roman" w:cs="Times New Roman"/>
          <w:sz w:val="24"/>
          <w:szCs w:val="24"/>
        </w:rPr>
        <w:t>the Chinese economy</w:t>
      </w:r>
      <w:r w:rsidRPr="000503D9">
        <w:rPr>
          <w:rFonts w:ascii="Times New Roman" w:hAnsi="Times New Roman" w:cs="Times New Roman"/>
          <w:sz w:val="24"/>
          <w:szCs w:val="24"/>
        </w:rPr>
        <w:t xml:space="preserve"> (Crompton and Wu, 2005; Adams and </w:t>
      </w:r>
      <w:proofErr w:type="spellStart"/>
      <w:r w:rsidRPr="000503D9">
        <w:rPr>
          <w:rFonts w:ascii="Times New Roman" w:hAnsi="Times New Roman" w:cs="Times New Roman"/>
          <w:sz w:val="24"/>
          <w:szCs w:val="24"/>
        </w:rPr>
        <w:t>Shachmurove</w:t>
      </w:r>
      <w:proofErr w:type="spellEnd"/>
      <w:r w:rsidRPr="000503D9">
        <w:rPr>
          <w:rFonts w:ascii="Times New Roman" w:hAnsi="Times New Roman" w:cs="Times New Roman"/>
          <w:sz w:val="24"/>
          <w:szCs w:val="24"/>
        </w:rPr>
        <w:t>, 2008). The shift on the other hand</w:t>
      </w:r>
      <w:r>
        <w:rPr>
          <w:rFonts w:ascii="Times New Roman" w:hAnsi="Times New Roman" w:cs="Times New Roman"/>
          <w:sz w:val="24"/>
          <w:szCs w:val="24"/>
        </w:rPr>
        <w:t>,</w:t>
      </w:r>
      <w:r w:rsidRPr="000503D9">
        <w:rPr>
          <w:rFonts w:ascii="Times New Roman" w:hAnsi="Times New Roman" w:cs="Times New Roman"/>
          <w:sz w:val="24"/>
          <w:szCs w:val="24"/>
        </w:rPr>
        <w:t xml:space="preserve"> is induced by the large worldwide </w:t>
      </w:r>
      <w:r>
        <w:rPr>
          <w:rFonts w:ascii="Times New Roman" w:hAnsi="Times New Roman" w:cs="Times New Roman"/>
          <w:sz w:val="24"/>
          <w:szCs w:val="24"/>
        </w:rPr>
        <w:t xml:space="preserve">coal </w:t>
      </w:r>
      <w:r w:rsidRPr="000503D9">
        <w:rPr>
          <w:rFonts w:ascii="Times New Roman" w:hAnsi="Times New Roman" w:cs="Times New Roman"/>
          <w:sz w:val="24"/>
          <w:szCs w:val="24"/>
        </w:rPr>
        <w:t xml:space="preserve">reserves which constitute 65.0% </w:t>
      </w:r>
      <w:r>
        <w:rPr>
          <w:rFonts w:ascii="Times New Roman" w:hAnsi="Times New Roman" w:cs="Times New Roman"/>
          <w:sz w:val="24"/>
          <w:szCs w:val="24"/>
        </w:rPr>
        <w:t xml:space="preserve">of </w:t>
      </w:r>
      <w:r w:rsidRPr="000503D9">
        <w:rPr>
          <w:rFonts w:ascii="Times New Roman" w:hAnsi="Times New Roman" w:cs="Times New Roman"/>
          <w:sz w:val="24"/>
          <w:szCs w:val="24"/>
        </w:rPr>
        <w:t xml:space="preserve">the total </w:t>
      </w:r>
      <w:r>
        <w:rPr>
          <w:rFonts w:ascii="Times New Roman" w:hAnsi="Times New Roman" w:cs="Times New Roman"/>
          <w:sz w:val="24"/>
          <w:szCs w:val="24"/>
        </w:rPr>
        <w:t xml:space="preserve">world </w:t>
      </w:r>
      <w:r w:rsidRPr="000503D9">
        <w:rPr>
          <w:rFonts w:ascii="Times New Roman" w:hAnsi="Times New Roman" w:cs="Times New Roman"/>
          <w:sz w:val="24"/>
          <w:szCs w:val="24"/>
        </w:rPr>
        <w:t xml:space="preserve">reserve </w:t>
      </w:r>
      <w:r>
        <w:rPr>
          <w:rFonts w:ascii="Times New Roman" w:hAnsi="Times New Roman" w:cs="Times New Roman"/>
          <w:sz w:val="24"/>
          <w:szCs w:val="24"/>
        </w:rPr>
        <w:t>for</w:t>
      </w:r>
      <w:r w:rsidRPr="000503D9">
        <w:rPr>
          <w:rFonts w:ascii="Times New Roman" w:hAnsi="Times New Roman" w:cs="Times New Roman"/>
          <w:sz w:val="24"/>
          <w:szCs w:val="24"/>
        </w:rPr>
        <w:t xml:space="preserve"> fossil fuel if compared to petroleum and </w:t>
      </w:r>
      <w:r>
        <w:rPr>
          <w:rFonts w:ascii="Times New Roman" w:hAnsi="Times New Roman" w:cs="Times New Roman"/>
          <w:sz w:val="24"/>
          <w:szCs w:val="24"/>
        </w:rPr>
        <w:t xml:space="preserve">natural </w:t>
      </w:r>
      <w:r w:rsidRPr="000503D9">
        <w:rPr>
          <w:rFonts w:ascii="Times New Roman" w:hAnsi="Times New Roman" w:cs="Times New Roman"/>
          <w:sz w:val="24"/>
          <w:szCs w:val="24"/>
        </w:rPr>
        <w:t xml:space="preserve">gas that constitutes </w:t>
      </w:r>
      <w:r>
        <w:rPr>
          <w:rFonts w:ascii="Times New Roman" w:hAnsi="Times New Roman" w:cs="Times New Roman"/>
          <w:sz w:val="24"/>
          <w:szCs w:val="24"/>
        </w:rPr>
        <w:t xml:space="preserve">only </w:t>
      </w:r>
      <w:r w:rsidRPr="000503D9">
        <w:rPr>
          <w:rFonts w:ascii="Times New Roman" w:hAnsi="Times New Roman" w:cs="Times New Roman"/>
          <w:sz w:val="24"/>
          <w:szCs w:val="24"/>
        </w:rPr>
        <w:t>35.0% (</w:t>
      </w:r>
      <w:proofErr w:type="spellStart"/>
      <w:r w:rsidRPr="000503D9">
        <w:rPr>
          <w:rFonts w:ascii="Times New Roman" w:hAnsi="Times New Roman" w:cs="Times New Roman"/>
          <w:sz w:val="24"/>
          <w:szCs w:val="24"/>
        </w:rPr>
        <w:t>Shafiee</w:t>
      </w:r>
      <w:proofErr w:type="spellEnd"/>
      <w:r w:rsidRPr="000503D9">
        <w:rPr>
          <w:rFonts w:ascii="Times New Roman" w:hAnsi="Times New Roman" w:cs="Times New Roman"/>
          <w:sz w:val="24"/>
          <w:szCs w:val="24"/>
        </w:rPr>
        <w:t xml:space="preserve"> and </w:t>
      </w:r>
      <w:proofErr w:type="spellStart"/>
      <w:r w:rsidRPr="000503D9">
        <w:rPr>
          <w:rFonts w:ascii="Times New Roman" w:hAnsi="Times New Roman" w:cs="Times New Roman"/>
          <w:sz w:val="24"/>
          <w:szCs w:val="24"/>
        </w:rPr>
        <w:t>Topal</w:t>
      </w:r>
      <w:proofErr w:type="spellEnd"/>
      <w:r w:rsidRPr="000503D9">
        <w:rPr>
          <w:rFonts w:ascii="Times New Roman" w:hAnsi="Times New Roman" w:cs="Times New Roman"/>
          <w:sz w:val="24"/>
          <w:szCs w:val="24"/>
        </w:rPr>
        <w:t>, 2009).</w:t>
      </w:r>
    </w:p>
    <w:p w14:paraId="63A19F2D" w14:textId="77777777" w:rsidR="00567114" w:rsidRPr="000503D9" w:rsidRDefault="00567114" w:rsidP="00567114">
      <w:pPr>
        <w:spacing w:after="0" w:line="240" w:lineRule="auto"/>
        <w:ind w:firstLine="720"/>
        <w:jc w:val="both"/>
        <w:rPr>
          <w:rFonts w:ascii="Times New Roman" w:hAnsi="Times New Roman" w:cs="Times New Roman"/>
          <w:sz w:val="24"/>
          <w:szCs w:val="24"/>
        </w:rPr>
      </w:pPr>
    </w:p>
    <w:p w14:paraId="4A647018" w14:textId="23096324" w:rsidR="00567114" w:rsidRPr="000503D9" w:rsidRDefault="00567114" w:rsidP="005671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Is the pattern of population growth and electricity consumption in Malaysia similar to the rest of the world? </w:t>
      </w:r>
      <w:r w:rsidRPr="000503D9">
        <w:rPr>
          <w:rFonts w:ascii="Times New Roman" w:hAnsi="Times New Roman" w:cs="Times New Roman"/>
          <w:sz w:val="24"/>
          <w:szCs w:val="24"/>
        </w:rPr>
        <w:t xml:space="preserve">Malaysia is well known </w:t>
      </w:r>
      <w:r>
        <w:rPr>
          <w:rFonts w:ascii="Times New Roman" w:hAnsi="Times New Roman" w:cs="Times New Roman"/>
          <w:sz w:val="24"/>
          <w:szCs w:val="24"/>
        </w:rPr>
        <w:t xml:space="preserve">to be </w:t>
      </w:r>
      <w:r w:rsidRPr="000503D9">
        <w:rPr>
          <w:rFonts w:ascii="Times New Roman" w:hAnsi="Times New Roman" w:cs="Times New Roman"/>
          <w:sz w:val="24"/>
          <w:szCs w:val="24"/>
        </w:rPr>
        <w:t xml:space="preserve">an energy dependent </w:t>
      </w:r>
      <w:r>
        <w:rPr>
          <w:rFonts w:ascii="Times New Roman" w:hAnsi="Times New Roman" w:cs="Times New Roman"/>
          <w:sz w:val="24"/>
          <w:szCs w:val="24"/>
        </w:rPr>
        <w:t>country with</w:t>
      </w:r>
      <w:r w:rsidRPr="000503D9">
        <w:rPr>
          <w:rFonts w:ascii="Times New Roman" w:hAnsi="Times New Roman" w:cs="Times New Roman"/>
          <w:sz w:val="24"/>
          <w:szCs w:val="24"/>
        </w:rPr>
        <w:t xml:space="preserve"> electricity consumption closely rela</w:t>
      </w:r>
      <w:r>
        <w:rPr>
          <w:rFonts w:ascii="Times New Roman" w:hAnsi="Times New Roman" w:cs="Times New Roman"/>
          <w:sz w:val="24"/>
          <w:szCs w:val="24"/>
        </w:rPr>
        <w:t xml:space="preserve">ted to the growth of population (see Tang, 2009; Ali et al., 2012). </w:t>
      </w:r>
      <w:r w:rsidRPr="000503D9">
        <w:rPr>
          <w:rFonts w:ascii="Times New Roman" w:hAnsi="Times New Roman" w:cs="Times New Roman"/>
          <w:sz w:val="24"/>
          <w:szCs w:val="24"/>
        </w:rPr>
        <w:t xml:space="preserve">Tang (2008) </w:t>
      </w:r>
      <w:r>
        <w:rPr>
          <w:rFonts w:ascii="Times New Roman" w:hAnsi="Times New Roman" w:cs="Times New Roman"/>
          <w:sz w:val="24"/>
          <w:szCs w:val="24"/>
        </w:rPr>
        <w:t xml:space="preserve">indicates that the </w:t>
      </w:r>
      <w:r w:rsidRPr="000503D9">
        <w:rPr>
          <w:rFonts w:ascii="Times New Roman" w:hAnsi="Times New Roman" w:cs="Times New Roman"/>
          <w:sz w:val="24"/>
          <w:szCs w:val="24"/>
        </w:rPr>
        <w:t xml:space="preserve">electricity consumption per capita does </w:t>
      </w:r>
      <w:r w:rsidR="0062044B">
        <w:rPr>
          <w:rFonts w:ascii="Times New Roman" w:hAnsi="Times New Roman" w:cs="Times New Roman"/>
          <w:sz w:val="24"/>
          <w:szCs w:val="24"/>
        </w:rPr>
        <w:t>have</w:t>
      </w:r>
      <w:r w:rsidRPr="000503D9">
        <w:rPr>
          <w:rFonts w:ascii="Times New Roman" w:hAnsi="Times New Roman" w:cs="Times New Roman"/>
          <w:sz w:val="24"/>
          <w:szCs w:val="24"/>
        </w:rPr>
        <w:t xml:space="preserve"> a positive relationship with real income per capita which indirectly reflects the role of population growth. </w:t>
      </w:r>
      <w:r w:rsidR="000313BE">
        <w:rPr>
          <w:rFonts w:ascii="Times New Roman" w:hAnsi="Times New Roman" w:cs="Times New Roman"/>
          <w:sz w:val="24"/>
          <w:szCs w:val="24"/>
        </w:rPr>
        <w:t xml:space="preserve">For the periods 2000-2012, the correlation coefficient between the </w:t>
      </w:r>
      <w:r>
        <w:rPr>
          <w:rFonts w:ascii="Times New Roman" w:hAnsi="Times New Roman" w:cs="Times New Roman"/>
          <w:sz w:val="24"/>
          <w:szCs w:val="24"/>
        </w:rPr>
        <w:t xml:space="preserve">population and electricity consumption in Malaysia </w:t>
      </w:r>
      <w:r w:rsidR="000313BE">
        <w:rPr>
          <w:rFonts w:ascii="Times New Roman" w:hAnsi="Times New Roman" w:cs="Times New Roman"/>
          <w:sz w:val="24"/>
          <w:szCs w:val="24"/>
        </w:rPr>
        <w:t>is 0.99</w:t>
      </w:r>
      <w:r>
        <w:rPr>
          <w:rFonts w:ascii="Times New Roman" w:hAnsi="Times New Roman" w:cs="Times New Roman"/>
          <w:sz w:val="24"/>
          <w:szCs w:val="24"/>
        </w:rPr>
        <w:t>. The Malaysian po</w:t>
      </w:r>
      <w:r w:rsidR="0055511C">
        <w:rPr>
          <w:rFonts w:ascii="Times New Roman" w:hAnsi="Times New Roman" w:cs="Times New Roman"/>
          <w:sz w:val="24"/>
          <w:szCs w:val="24"/>
        </w:rPr>
        <w:t xml:space="preserve">pulation is projected to reach </w:t>
      </w:r>
      <w:r>
        <w:rPr>
          <w:rFonts w:ascii="Times New Roman" w:hAnsi="Times New Roman" w:cs="Times New Roman"/>
          <w:sz w:val="24"/>
          <w:szCs w:val="24"/>
        </w:rPr>
        <w:t>33.4 million by 2020 and 37.4 million in 2030. This surely will increase demand for electricity to meet the direct consumption (i.e. housing and consumer utilities) and indirect consumption (i.e. consumption of goods and services).</w:t>
      </w:r>
    </w:p>
    <w:p w14:paraId="0A2D2509" w14:textId="77777777" w:rsidR="00567114" w:rsidRDefault="00567114" w:rsidP="00567114">
      <w:pPr>
        <w:spacing w:after="0" w:line="240" w:lineRule="auto"/>
        <w:jc w:val="both"/>
        <w:rPr>
          <w:rFonts w:ascii="Times New Roman" w:hAnsi="Times New Roman" w:cs="Times New Roman"/>
          <w:sz w:val="24"/>
          <w:szCs w:val="24"/>
        </w:rPr>
      </w:pPr>
    </w:p>
    <w:p w14:paraId="00F2755C" w14:textId="77777777" w:rsidR="00567114" w:rsidRPr="000503D9" w:rsidRDefault="00567114" w:rsidP="000313BE">
      <w:pPr>
        <w:spacing w:after="0" w:line="240" w:lineRule="auto"/>
        <w:ind w:firstLine="567"/>
        <w:jc w:val="both"/>
        <w:rPr>
          <w:rFonts w:ascii="Times New Roman" w:hAnsi="Times New Roman" w:cs="Times New Roman"/>
          <w:sz w:val="24"/>
          <w:szCs w:val="24"/>
        </w:rPr>
      </w:pPr>
      <w:r w:rsidRPr="0055511C">
        <w:rPr>
          <w:rFonts w:ascii="Times New Roman" w:hAnsi="Times New Roman" w:cs="Times New Roman"/>
          <w:sz w:val="24"/>
          <w:szCs w:val="24"/>
        </w:rPr>
        <w:t>Between the periods of 2000 and 2005, coal consumption in Malaysia has increased from</w:t>
      </w:r>
      <w:r w:rsidRPr="000503D9">
        <w:rPr>
          <w:rFonts w:ascii="Times New Roman" w:hAnsi="Times New Roman" w:cs="Times New Roman"/>
          <w:sz w:val="24"/>
          <w:szCs w:val="24"/>
        </w:rPr>
        <w:t xml:space="preserve"> 1.8 </w:t>
      </w:r>
      <w:proofErr w:type="spellStart"/>
      <w:r w:rsidRPr="000503D9">
        <w:rPr>
          <w:rFonts w:ascii="Times New Roman" w:hAnsi="Times New Roman" w:cs="Times New Roman"/>
          <w:sz w:val="24"/>
          <w:szCs w:val="24"/>
        </w:rPr>
        <w:t>Mtoe</w:t>
      </w:r>
      <w:proofErr w:type="spellEnd"/>
      <w:r w:rsidRPr="000503D9">
        <w:rPr>
          <w:rFonts w:ascii="Times New Roman" w:hAnsi="Times New Roman" w:cs="Times New Roman"/>
          <w:sz w:val="24"/>
          <w:szCs w:val="24"/>
        </w:rPr>
        <w:t xml:space="preserve"> to 5.5 </w:t>
      </w:r>
      <w:proofErr w:type="spellStart"/>
      <w:r w:rsidRPr="000503D9">
        <w:rPr>
          <w:rFonts w:ascii="Times New Roman" w:hAnsi="Times New Roman" w:cs="Times New Roman"/>
          <w:sz w:val="24"/>
          <w:szCs w:val="24"/>
        </w:rPr>
        <w:t>Mtoe</w:t>
      </w:r>
      <w:proofErr w:type="spellEnd"/>
      <w:r w:rsidRPr="000503D9">
        <w:rPr>
          <w:rFonts w:ascii="Times New Roman" w:hAnsi="Times New Roman" w:cs="Times New Roman"/>
          <w:sz w:val="24"/>
          <w:szCs w:val="24"/>
        </w:rPr>
        <w:t xml:space="preserve"> and most </w:t>
      </w:r>
      <w:r>
        <w:rPr>
          <w:rFonts w:ascii="Times New Roman" w:hAnsi="Times New Roman" w:cs="Times New Roman"/>
          <w:sz w:val="24"/>
          <w:szCs w:val="24"/>
        </w:rPr>
        <w:t>it</w:t>
      </w:r>
      <w:r w:rsidRPr="000503D9">
        <w:rPr>
          <w:rFonts w:ascii="Times New Roman" w:hAnsi="Times New Roman" w:cs="Times New Roman"/>
          <w:sz w:val="24"/>
          <w:szCs w:val="24"/>
        </w:rPr>
        <w:t xml:space="preserve"> is </w:t>
      </w:r>
      <w:r>
        <w:rPr>
          <w:rFonts w:ascii="Times New Roman" w:hAnsi="Times New Roman" w:cs="Times New Roman"/>
          <w:sz w:val="24"/>
          <w:szCs w:val="24"/>
        </w:rPr>
        <w:t>used</w:t>
      </w:r>
      <w:r w:rsidRPr="000503D9">
        <w:rPr>
          <w:rFonts w:ascii="Times New Roman" w:hAnsi="Times New Roman" w:cs="Times New Roman"/>
          <w:sz w:val="24"/>
          <w:szCs w:val="24"/>
        </w:rPr>
        <w:t xml:space="preserve"> for electricity generation (Economic Planning Unit, 2006; Malaysia Energy Information Hub, 2015). The increase in </w:t>
      </w:r>
      <w:r>
        <w:rPr>
          <w:rFonts w:ascii="Times New Roman" w:hAnsi="Times New Roman" w:cs="Times New Roman"/>
          <w:sz w:val="24"/>
          <w:szCs w:val="24"/>
        </w:rPr>
        <w:t xml:space="preserve">the </w:t>
      </w:r>
      <w:r w:rsidRPr="000503D9">
        <w:rPr>
          <w:rFonts w:ascii="Times New Roman" w:hAnsi="Times New Roman" w:cs="Times New Roman"/>
          <w:sz w:val="24"/>
          <w:szCs w:val="24"/>
        </w:rPr>
        <w:t xml:space="preserve">consumption </w:t>
      </w:r>
      <w:r>
        <w:rPr>
          <w:rFonts w:ascii="Times New Roman" w:hAnsi="Times New Roman" w:cs="Times New Roman"/>
          <w:sz w:val="24"/>
          <w:szCs w:val="24"/>
        </w:rPr>
        <w:t>of coal</w:t>
      </w:r>
      <w:r w:rsidRPr="000503D9">
        <w:rPr>
          <w:rFonts w:ascii="Times New Roman" w:hAnsi="Times New Roman" w:cs="Times New Roman"/>
          <w:sz w:val="24"/>
          <w:szCs w:val="24"/>
        </w:rPr>
        <w:t xml:space="preserve"> is mainly driven by the government policy to shift towards coal </w:t>
      </w:r>
      <w:r>
        <w:rPr>
          <w:rFonts w:ascii="Times New Roman" w:hAnsi="Times New Roman" w:cs="Times New Roman"/>
          <w:sz w:val="24"/>
          <w:szCs w:val="24"/>
        </w:rPr>
        <w:t xml:space="preserve">and thus, </w:t>
      </w:r>
      <w:r w:rsidRPr="000503D9">
        <w:rPr>
          <w:rFonts w:ascii="Times New Roman" w:hAnsi="Times New Roman" w:cs="Times New Roman"/>
          <w:sz w:val="24"/>
          <w:szCs w:val="24"/>
        </w:rPr>
        <w:t>reducing the dependency o</w:t>
      </w:r>
      <w:r>
        <w:rPr>
          <w:rFonts w:ascii="Times New Roman" w:hAnsi="Times New Roman" w:cs="Times New Roman"/>
          <w:sz w:val="24"/>
          <w:szCs w:val="24"/>
        </w:rPr>
        <w:t>n</w:t>
      </w:r>
      <w:r w:rsidRPr="000503D9">
        <w:rPr>
          <w:rFonts w:ascii="Times New Roman" w:hAnsi="Times New Roman" w:cs="Times New Roman"/>
          <w:sz w:val="24"/>
          <w:szCs w:val="24"/>
        </w:rPr>
        <w:t xml:space="preserve"> petroleum and natural gas (</w:t>
      </w:r>
      <w:proofErr w:type="spellStart"/>
      <w:r w:rsidRPr="000503D9">
        <w:rPr>
          <w:rFonts w:ascii="Times New Roman" w:hAnsi="Times New Roman" w:cs="Times New Roman"/>
          <w:sz w:val="24"/>
          <w:szCs w:val="24"/>
        </w:rPr>
        <w:t>Gan</w:t>
      </w:r>
      <w:proofErr w:type="spellEnd"/>
      <w:r w:rsidRPr="000503D9">
        <w:rPr>
          <w:rFonts w:ascii="Times New Roman" w:hAnsi="Times New Roman" w:cs="Times New Roman"/>
          <w:sz w:val="24"/>
          <w:szCs w:val="24"/>
        </w:rPr>
        <w:t xml:space="preserve"> and Li, 2008). With the implementation of the Fuel Diversification Policy in 1980s, Malaysia is no longer dependent on petroleum </w:t>
      </w:r>
      <w:r>
        <w:rPr>
          <w:rFonts w:ascii="Times New Roman" w:hAnsi="Times New Roman" w:cs="Times New Roman"/>
          <w:sz w:val="24"/>
          <w:szCs w:val="24"/>
        </w:rPr>
        <w:t>for energy</w:t>
      </w:r>
      <w:r w:rsidRPr="000503D9">
        <w:rPr>
          <w:rFonts w:ascii="Times New Roman" w:hAnsi="Times New Roman" w:cs="Times New Roman"/>
          <w:sz w:val="24"/>
          <w:szCs w:val="24"/>
        </w:rPr>
        <w:t xml:space="preserve"> supply. </w:t>
      </w:r>
      <w:r>
        <w:rPr>
          <w:rFonts w:ascii="Times New Roman" w:hAnsi="Times New Roman" w:cs="Times New Roman"/>
          <w:sz w:val="24"/>
          <w:szCs w:val="24"/>
        </w:rPr>
        <w:t>Following</w:t>
      </w:r>
      <w:r w:rsidRPr="000503D9">
        <w:rPr>
          <w:rFonts w:ascii="Times New Roman" w:hAnsi="Times New Roman" w:cs="Times New Roman"/>
          <w:sz w:val="24"/>
          <w:szCs w:val="24"/>
        </w:rPr>
        <w:t xml:space="preserve"> the oil crisis in 1970s and 1980s, the policy has been enacted to diversify energy</w:t>
      </w:r>
      <w:r>
        <w:rPr>
          <w:rFonts w:ascii="Times New Roman" w:hAnsi="Times New Roman" w:cs="Times New Roman"/>
          <w:sz w:val="24"/>
          <w:szCs w:val="24"/>
        </w:rPr>
        <w:t xml:space="preserve"> sources</w:t>
      </w:r>
      <w:r w:rsidRPr="000503D9">
        <w:rPr>
          <w:rFonts w:ascii="Times New Roman" w:hAnsi="Times New Roman" w:cs="Times New Roman"/>
          <w:sz w:val="24"/>
          <w:szCs w:val="24"/>
        </w:rPr>
        <w:t xml:space="preserve"> and this strategy brings to </w:t>
      </w:r>
      <w:r>
        <w:rPr>
          <w:rFonts w:ascii="Times New Roman" w:hAnsi="Times New Roman" w:cs="Times New Roman"/>
          <w:sz w:val="24"/>
          <w:szCs w:val="24"/>
        </w:rPr>
        <w:t>a</w:t>
      </w:r>
      <w:r w:rsidRPr="000503D9">
        <w:rPr>
          <w:rFonts w:ascii="Times New Roman" w:hAnsi="Times New Roman" w:cs="Times New Roman"/>
          <w:sz w:val="24"/>
          <w:szCs w:val="24"/>
        </w:rPr>
        <w:t xml:space="preserve"> </w:t>
      </w:r>
      <w:r>
        <w:rPr>
          <w:rFonts w:ascii="Times New Roman" w:hAnsi="Times New Roman" w:cs="Times New Roman"/>
          <w:sz w:val="24"/>
          <w:szCs w:val="24"/>
        </w:rPr>
        <w:t>substantial</w:t>
      </w:r>
      <w:r w:rsidRPr="000503D9">
        <w:rPr>
          <w:rFonts w:ascii="Times New Roman" w:hAnsi="Times New Roman" w:cs="Times New Roman"/>
          <w:sz w:val="24"/>
          <w:szCs w:val="24"/>
        </w:rPr>
        <w:t xml:space="preserve"> drop </w:t>
      </w:r>
      <w:r>
        <w:rPr>
          <w:rFonts w:ascii="Times New Roman" w:hAnsi="Times New Roman" w:cs="Times New Roman"/>
          <w:sz w:val="24"/>
          <w:szCs w:val="24"/>
        </w:rPr>
        <w:t xml:space="preserve">in the </w:t>
      </w:r>
      <w:r w:rsidRPr="000503D9">
        <w:rPr>
          <w:rFonts w:ascii="Times New Roman" w:hAnsi="Times New Roman" w:cs="Times New Roman"/>
          <w:sz w:val="24"/>
          <w:szCs w:val="24"/>
        </w:rPr>
        <w:t xml:space="preserve">petroleum share </w:t>
      </w:r>
      <w:r>
        <w:rPr>
          <w:rFonts w:ascii="Times New Roman" w:hAnsi="Times New Roman" w:cs="Times New Roman"/>
          <w:sz w:val="24"/>
          <w:szCs w:val="24"/>
        </w:rPr>
        <w:t>to</w:t>
      </w:r>
      <w:r w:rsidRPr="000503D9">
        <w:rPr>
          <w:rFonts w:ascii="Times New Roman" w:hAnsi="Times New Roman" w:cs="Times New Roman"/>
          <w:sz w:val="24"/>
          <w:szCs w:val="24"/>
        </w:rPr>
        <w:t xml:space="preserve"> the energy mix from 87.9% in 1980 to 2.2% in 2005</w:t>
      </w:r>
      <w:r>
        <w:rPr>
          <w:rFonts w:ascii="Times New Roman" w:hAnsi="Times New Roman" w:cs="Times New Roman"/>
          <w:sz w:val="24"/>
          <w:szCs w:val="24"/>
        </w:rPr>
        <w:t>. T</w:t>
      </w:r>
      <w:r w:rsidRPr="000503D9">
        <w:rPr>
          <w:rFonts w:ascii="Times New Roman" w:hAnsi="Times New Roman" w:cs="Times New Roman"/>
          <w:sz w:val="24"/>
          <w:szCs w:val="24"/>
        </w:rPr>
        <w:t>he share of coal, natural gas and hydropower</w:t>
      </w:r>
      <w:r>
        <w:rPr>
          <w:rFonts w:ascii="Times New Roman" w:hAnsi="Times New Roman" w:cs="Times New Roman"/>
          <w:sz w:val="24"/>
          <w:szCs w:val="24"/>
        </w:rPr>
        <w:t xml:space="preserve"> </w:t>
      </w:r>
      <w:r w:rsidRPr="000503D9">
        <w:rPr>
          <w:rFonts w:ascii="Times New Roman" w:hAnsi="Times New Roman" w:cs="Times New Roman"/>
          <w:sz w:val="24"/>
          <w:szCs w:val="24"/>
        </w:rPr>
        <w:t>increased tremendously (Mohamed and Lee, 2006; Oh, 2010).</w:t>
      </w:r>
    </w:p>
    <w:p w14:paraId="708CE88A" w14:textId="77777777" w:rsidR="00567114" w:rsidRPr="000503D9" w:rsidRDefault="00567114" w:rsidP="00567114">
      <w:pPr>
        <w:spacing w:after="0" w:line="240" w:lineRule="auto"/>
        <w:jc w:val="both"/>
        <w:rPr>
          <w:rFonts w:ascii="Times New Roman" w:hAnsi="Times New Roman" w:cs="Times New Roman"/>
          <w:sz w:val="24"/>
          <w:szCs w:val="24"/>
        </w:rPr>
      </w:pPr>
    </w:p>
    <w:p w14:paraId="68C1F715" w14:textId="4030F8C6" w:rsidR="00842053" w:rsidRPr="00842053" w:rsidRDefault="00567114" w:rsidP="00E338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Equally important to be stressed here is that 90% of coal supplies in Malaysia are mainly imported from Australia, Indonesia, China and South Africa</w:t>
      </w:r>
      <w:r w:rsidRPr="000503D9">
        <w:rPr>
          <w:rFonts w:ascii="Times New Roman" w:hAnsi="Times New Roman" w:cs="Times New Roman"/>
          <w:sz w:val="24"/>
          <w:szCs w:val="24"/>
        </w:rPr>
        <w:t xml:space="preserve"> (Mohamed and Lee, 2006; </w:t>
      </w:r>
      <w:proofErr w:type="spellStart"/>
      <w:r w:rsidRPr="000503D9">
        <w:rPr>
          <w:rFonts w:ascii="Times New Roman" w:hAnsi="Times New Roman" w:cs="Times New Roman"/>
          <w:sz w:val="24"/>
          <w:szCs w:val="24"/>
        </w:rPr>
        <w:t>Shafiee</w:t>
      </w:r>
      <w:proofErr w:type="spellEnd"/>
      <w:r w:rsidRPr="000503D9">
        <w:rPr>
          <w:rFonts w:ascii="Times New Roman" w:hAnsi="Times New Roman" w:cs="Times New Roman"/>
          <w:sz w:val="24"/>
          <w:szCs w:val="24"/>
        </w:rPr>
        <w:t xml:space="preserve"> and </w:t>
      </w:r>
      <w:proofErr w:type="spellStart"/>
      <w:r w:rsidRPr="000503D9">
        <w:rPr>
          <w:rFonts w:ascii="Times New Roman" w:hAnsi="Times New Roman" w:cs="Times New Roman"/>
          <w:sz w:val="24"/>
          <w:szCs w:val="24"/>
        </w:rPr>
        <w:t>Topal</w:t>
      </w:r>
      <w:proofErr w:type="spellEnd"/>
      <w:r w:rsidRPr="000503D9">
        <w:rPr>
          <w:rFonts w:ascii="Times New Roman" w:hAnsi="Times New Roman" w:cs="Times New Roman"/>
          <w:sz w:val="24"/>
          <w:szCs w:val="24"/>
        </w:rPr>
        <w:t xml:space="preserve">, 2009). </w:t>
      </w:r>
      <w:r>
        <w:rPr>
          <w:rFonts w:ascii="Times New Roman" w:hAnsi="Times New Roman" w:cs="Times New Roman"/>
          <w:sz w:val="24"/>
          <w:szCs w:val="24"/>
        </w:rPr>
        <w:t xml:space="preserve">As far as sustainable energy supply is concerned, heavy reliance on imported coals may not be a good strategy because fluctuations in the exchange rates affect the import costs which in turn affect the production costs </w:t>
      </w:r>
      <w:r w:rsidR="0062044B">
        <w:rPr>
          <w:rFonts w:ascii="Times New Roman" w:hAnsi="Times New Roman" w:cs="Times New Roman"/>
          <w:sz w:val="24"/>
          <w:szCs w:val="24"/>
        </w:rPr>
        <w:t>for</w:t>
      </w:r>
      <w:r>
        <w:rPr>
          <w:rFonts w:ascii="Times New Roman" w:hAnsi="Times New Roman" w:cs="Times New Roman"/>
          <w:sz w:val="24"/>
          <w:szCs w:val="24"/>
        </w:rPr>
        <w:t xml:space="preserve"> electricity. For instance, the </w:t>
      </w:r>
      <w:r w:rsidRPr="000503D9">
        <w:rPr>
          <w:rFonts w:ascii="Times New Roman" w:hAnsi="Times New Roman" w:cs="Times New Roman"/>
          <w:sz w:val="24"/>
          <w:szCs w:val="24"/>
        </w:rPr>
        <w:t xml:space="preserve">Bank Negara Malaysia (2015) </w:t>
      </w:r>
      <w:r>
        <w:rPr>
          <w:rFonts w:ascii="Times New Roman" w:hAnsi="Times New Roman" w:cs="Times New Roman"/>
          <w:sz w:val="24"/>
          <w:szCs w:val="24"/>
        </w:rPr>
        <w:t>o</w:t>
      </w:r>
      <w:r w:rsidRPr="000503D9">
        <w:rPr>
          <w:rFonts w:ascii="Times New Roman" w:hAnsi="Times New Roman" w:cs="Times New Roman"/>
          <w:sz w:val="24"/>
          <w:szCs w:val="24"/>
        </w:rPr>
        <w:t>n January</w:t>
      </w:r>
      <w:r>
        <w:rPr>
          <w:rFonts w:ascii="Times New Roman" w:hAnsi="Times New Roman" w:cs="Times New Roman"/>
          <w:sz w:val="24"/>
          <w:szCs w:val="24"/>
        </w:rPr>
        <w:t xml:space="preserve"> 02,</w:t>
      </w:r>
      <w:r w:rsidRPr="000503D9">
        <w:rPr>
          <w:rFonts w:ascii="Times New Roman" w:hAnsi="Times New Roman" w:cs="Times New Roman"/>
          <w:sz w:val="24"/>
          <w:szCs w:val="24"/>
        </w:rPr>
        <w:t xml:space="preserve"> 2015 recorded the exchange rate for 1 USD is equivalent to RM3.51 and this value has increased by 27.4% to record the highest rate of RM4.47 </w:t>
      </w:r>
      <w:r w:rsidR="003E09AD">
        <w:rPr>
          <w:rFonts w:ascii="Times New Roman" w:hAnsi="Times New Roman" w:cs="Times New Roman"/>
          <w:sz w:val="24"/>
          <w:szCs w:val="24"/>
        </w:rPr>
        <w:t>on</w:t>
      </w:r>
      <w:r w:rsidR="003E09AD" w:rsidRPr="000503D9">
        <w:rPr>
          <w:rFonts w:ascii="Times New Roman" w:hAnsi="Times New Roman" w:cs="Times New Roman"/>
          <w:sz w:val="24"/>
          <w:szCs w:val="24"/>
        </w:rPr>
        <w:t xml:space="preserve"> September</w:t>
      </w:r>
      <w:r>
        <w:rPr>
          <w:rFonts w:ascii="Times New Roman" w:hAnsi="Times New Roman" w:cs="Times New Roman"/>
          <w:sz w:val="24"/>
          <w:szCs w:val="24"/>
        </w:rPr>
        <w:t>, 29</w:t>
      </w:r>
      <w:r w:rsidRPr="000503D9">
        <w:rPr>
          <w:rFonts w:ascii="Times New Roman" w:hAnsi="Times New Roman" w:cs="Times New Roman"/>
          <w:sz w:val="24"/>
          <w:szCs w:val="24"/>
        </w:rPr>
        <w:t xml:space="preserve"> 2015. Looking at this situation, coal seems not to be a sustainable choice for electricity </w:t>
      </w:r>
      <w:r>
        <w:rPr>
          <w:rFonts w:ascii="Times New Roman" w:hAnsi="Times New Roman" w:cs="Times New Roman"/>
          <w:sz w:val="24"/>
          <w:szCs w:val="24"/>
        </w:rPr>
        <w:t xml:space="preserve">generation </w:t>
      </w:r>
      <w:r w:rsidRPr="000503D9">
        <w:rPr>
          <w:rFonts w:ascii="Times New Roman" w:hAnsi="Times New Roman" w:cs="Times New Roman"/>
          <w:sz w:val="24"/>
          <w:szCs w:val="24"/>
        </w:rPr>
        <w:t xml:space="preserve">due to uncertainty in the foreign currency exchange market (Ali et al., 2012). </w:t>
      </w:r>
      <w:r>
        <w:rPr>
          <w:rFonts w:ascii="Times New Roman" w:hAnsi="Times New Roman" w:cs="Times New Roman"/>
          <w:sz w:val="24"/>
          <w:szCs w:val="24"/>
        </w:rPr>
        <w:t>In this light</w:t>
      </w:r>
      <w:r w:rsidRPr="000503D9">
        <w:rPr>
          <w:rFonts w:ascii="Times New Roman" w:hAnsi="Times New Roman" w:cs="Times New Roman"/>
          <w:sz w:val="24"/>
          <w:szCs w:val="24"/>
        </w:rPr>
        <w:t xml:space="preserve">, a new </w:t>
      </w:r>
      <w:r>
        <w:rPr>
          <w:rFonts w:ascii="Times New Roman" w:hAnsi="Times New Roman" w:cs="Times New Roman"/>
          <w:sz w:val="24"/>
          <w:szCs w:val="24"/>
        </w:rPr>
        <w:t>source of energy</w:t>
      </w:r>
      <w:r w:rsidRPr="000503D9">
        <w:rPr>
          <w:rFonts w:ascii="Times New Roman" w:hAnsi="Times New Roman" w:cs="Times New Roman"/>
          <w:sz w:val="24"/>
          <w:szCs w:val="24"/>
        </w:rPr>
        <w:t xml:space="preserve"> needs to be </w:t>
      </w:r>
      <w:r>
        <w:rPr>
          <w:rFonts w:ascii="Times New Roman" w:hAnsi="Times New Roman" w:cs="Times New Roman"/>
          <w:sz w:val="24"/>
          <w:szCs w:val="24"/>
        </w:rPr>
        <w:t>explored.</w:t>
      </w:r>
      <w:r w:rsidRPr="00C76E82">
        <w:t xml:space="preserve"> </w:t>
      </w:r>
      <w:r w:rsidRPr="00C76E82">
        <w:rPr>
          <w:rFonts w:ascii="Times New Roman" w:hAnsi="Times New Roman" w:cs="Times New Roman"/>
          <w:sz w:val="24"/>
          <w:szCs w:val="24"/>
        </w:rPr>
        <w:t xml:space="preserve">With uncertain future supply and volatile </w:t>
      </w:r>
      <w:r>
        <w:rPr>
          <w:rFonts w:ascii="Times New Roman" w:hAnsi="Times New Roman" w:cs="Times New Roman"/>
          <w:sz w:val="24"/>
          <w:szCs w:val="24"/>
        </w:rPr>
        <w:t>coal</w:t>
      </w:r>
      <w:r w:rsidRPr="00C76E82">
        <w:rPr>
          <w:rFonts w:ascii="Times New Roman" w:hAnsi="Times New Roman" w:cs="Times New Roman"/>
          <w:sz w:val="24"/>
          <w:szCs w:val="24"/>
        </w:rPr>
        <w:t xml:space="preserve"> prices, nuclear power </w:t>
      </w:r>
      <w:r>
        <w:rPr>
          <w:rFonts w:ascii="Times New Roman" w:hAnsi="Times New Roman" w:cs="Times New Roman"/>
          <w:sz w:val="24"/>
          <w:szCs w:val="24"/>
        </w:rPr>
        <w:t>is</w:t>
      </w:r>
      <w:r w:rsidRPr="00C76E82">
        <w:rPr>
          <w:rFonts w:ascii="Times New Roman" w:hAnsi="Times New Roman" w:cs="Times New Roman"/>
          <w:sz w:val="24"/>
          <w:szCs w:val="24"/>
        </w:rPr>
        <w:t xml:space="preserve"> a </w:t>
      </w:r>
      <w:r>
        <w:rPr>
          <w:rFonts w:ascii="Times New Roman" w:hAnsi="Times New Roman" w:cs="Times New Roman"/>
          <w:sz w:val="24"/>
          <w:szCs w:val="24"/>
        </w:rPr>
        <w:t xml:space="preserve">promising option </w:t>
      </w:r>
      <w:r w:rsidR="0055511C">
        <w:rPr>
          <w:rFonts w:ascii="Times New Roman" w:hAnsi="Times New Roman" w:cs="Times New Roman"/>
          <w:sz w:val="24"/>
          <w:szCs w:val="24"/>
        </w:rPr>
        <w:t>because</w:t>
      </w:r>
      <w:r>
        <w:rPr>
          <w:rFonts w:ascii="Times New Roman" w:hAnsi="Times New Roman" w:cs="Times New Roman"/>
          <w:sz w:val="24"/>
          <w:szCs w:val="24"/>
        </w:rPr>
        <w:t xml:space="preserve"> it is cost effective and green.</w:t>
      </w:r>
      <w:r w:rsidR="00E338A5">
        <w:rPr>
          <w:rFonts w:ascii="Times New Roman" w:hAnsi="Times New Roman" w:cs="Times New Roman"/>
          <w:sz w:val="24"/>
          <w:szCs w:val="24"/>
        </w:rPr>
        <w:t xml:space="preserve"> </w:t>
      </w:r>
      <w:r w:rsidR="00E338A5">
        <w:rPr>
          <w:rFonts w:ascii="Times New Roman" w:hAnsi="Times New Roman" w:cs="Times New Roman"/>
          <w:bCs/>
          <w:color w:val="000000"/>
          <w:sz w:val="24"/>
          <w:szCs w:val="27"/>
          <w:shd w:val="clear" w:color="auto" w:fill="FFFFFF"/>
        </w:rPr>
        <w:t>Thus, u</w:t>
      </w:r>
      <w:r w:rsidR="00842053" w:rsidRPr="00842053">
        <w:rPr>
          <w:rFonts w:ascii="Times New Roman" w:hAnsi="Times New Roman" w:cs="Times New Roman"/>
          <w:bCs/>
          <w:color w:val="000000"/>
          <w:sz w:val="24"/>
          <w:szCs w:val="27"/>
          <w:shd w:val="clear" w:color="auto" w:fill="FFFFFF"/>
        </w:rPr>
        <w:t xml:space="preserve">nder the Economic Transformation Programs (ETP), the Malaysian government is planned to run a twin-unit of nuclear power plants with a total capacity of </w:t>
      </w:r>
      <w:r w:rsidR="00815C34">
        <w:rPr>
          <w:rFonts w:ascii="Times New Roman" w:hAnsi="Times New Roman" w:cs="Times New Roman"/>
          <w:bCs/>
          <w:color w:val="000000"/>
          <w:sz w:val="24"/>
          <w:szCs w:val="27"/>
          <w:shd w:val="clear" w:color="auto" w:fill="FFFFFF"/>
        </w:rPr>
        <w:t>2x1000 megawatt-electric by 2030</w:t>
      </w:r>
      <w:r w:rsidR="00842053" w:rsidRPr="00842053">
        <w:rPr>
          <w:rFonts w:ascii="Times New Roman" w:hAnsi="Times New Roman" w:cs="Times New Roman"/>
          <w:bCs/>
          <w:color w:val="000000"/>
          <w:sz w:val="24"/>
          <w:szCs w:val="27"/>
          <w:shd w:val="clear" w:color="auto" w:fill="FFFFFF"/>
        </w:rPr>
        <w:t xml:space="preserve">. </w:t>
      </w:r>
    </w:p>
    <w:p w14:paraId="7430DD3B" w14:textId="77777777" w:rsidR="00842053" w:rsidRDefault="00842053" w:rsidP="00567114">
      <w:pPr>
        <w:spacing w:after="0" w:line="240" w:lineRule="auto"/>
        <w:jc w:val="both"/>
      </w:pPr>
    </w:p>
    <w:p w14:paraId="11A42343" w14:textId="77777777" w:rsidR="00E338A5" w:rsidRDefault="00E338A5" w:rsidP="00BD7BF4">
      <w:pPr>
        <w:pStyle w:val="ListParagraph"/>
        <w:spacing w:after="0" w:line="240" w:lineRule="auto"/>
        <w:ind w:left="0" w:firstLine="567"/>
        <w:jc w:val="both"/>
        <w:rPr>
          <w:rFonts w:ascii="Times New Roman" w:hAnsi="Times New Roman" w:cs="Times New Roman"/>
          <w:bCs/>
          <w:color w:val="000000"/>
          <w:sz w:val="24"/>
          <w:szCs w:val="27"/>
          <w:shd w:val="clear" w:color="auto" w:fill="FFFFFF"/>
        </w:rPr>
      </w:pPr>
      <w:r>
        <w:rPr>
          <w:rFonts w:ascii="Times New Roman" w:hAnsi="Times New Roman" w:cs="Times New Roman"/>
          <w:bCs/>
          <w:color w:val="000000"/>
          <w:sz w:val="24"/>
          <w:szCs w:val="27"/>
          <w:shd w:val="clear" w:color="auto" w:fill="FFFFFF"/>
        </w:rPr>
        <w:t>T</w:t>
      </w:r>
      <w:r w:rsidRPr="00FF3523">
        <w:rPr>
          <w:rFonts w:ascii="Times New Roman" w:hAnsi="Times New Roman" w:cs="Times New Roman"/>
          <w:bCs/>
          <w:color w:val="000000"/>
          <w:sz w:val="24"/>
          <w:szCs w:val="27"/>
          <w:shd w:val="clear" w:color="auto" w:fill="FFFFFF"/>
        </w:rPr>
        <w:t xml:space="preserve">his paper aims to measure the extent to which running the twin-unit of nuclear power plants affects the Malaysian economy. To achieve the objective, we </w:t>
      </w:r>
      <w:r>
        <w:rPr>
          <w:rFonts w:ascii="Times New Roman" w:hAnsi="Times New Roman" w:cs="Times New Roman"/>
          <w:bCs/>
          <w:color w:val="000000"/>
          <w:sz w:val="24"/>
          <w:szCs w:val="27"/>
          <w:shd w:val="clear" w:color="auto" w:fill="FFFFFF"/>
        </w:rPr>
        <w:t>apply</w:t>
      </w:r>
      <w:r w:rsidRPr="00FF3523">
        <w:rPr>
          <w:rFonts w:ascii="Times New Roman" w:hAnsi="Times New Roman" w:cs="Times New Roman"/>
          <w:bCs/>
          <w:color w:val="000000"/>
          <w:sz w:val="24"/>
          <w:szCs w:val="27"/>
          <w:shd w:val="clear" w:color="auto" w:fill="FFFFFF"/>
        </w:rPr>
        <w:t xml:space="preserve"> the econometric-input-output prototype model that developed by the International Atomic Energ</w:t>
      </w:r>
      <w:r>
        <w:rPr>
          <w:rFonts w:ascii="Times New Roman" w:hAnsi="Times New Roman" w:cs="Times New Roman"/>
          <w:bCs/>
          <w:color w:val="000000"/>
          <w:sz w:val="24"/>
          <w:szCs w:val="27"/>
          <w:shd w:val="clear" w:color="auto" w:fill="FFFFFF"/>
        </w:rPr>
        <w:t>y Agency (IAEA)</w:t>
      </w:r>
      <w:r w:rsidRPr="00FF3523">
        <w:rPr>
          <w:rFonts w:ascii="Times New Roman" w:hAnsi="Times New Roman" w:cs="Times New Roman"/>
          <w:bCs/>
          <w:color w:val="000000"/>
          <w:sz w:val="24"/>
          <w:szCs w:val="27"/>
          <w:shd w:val="clear" w:color="auto" w:fill="FFFFFF"/>
        </w:rPr>
        <w:t xml:space="preserve">. </w:t>
      </w:r>
      <w:r w:rsidR="00BD7BF4">
        <w:rPr>
          <w:rFonts w:ascii="Times New Roman" w:hAnsi="Times New Roman" w:cs="Times New Roman"/>
          <w:bCs/>
          <w:color w:val="000000"/>
          <w:sz w:val="24"/>
          <w:szCs w:val="27"/>
          <w:shd w:val="clear" w:color="auto" w:fill="FFFFFF"/>
        </w:rPr>
        <w:t xml:space="preserve">To run the model, the estimated input-output table for 2020 along with exogenous parameters are prepared. </w:t>
      </w:r>
      <w:r w:rsidRPr="00FF3523">
        <w:rPr>
          <w:rFonts w:ascii="Times New Roman" w:hAnsi="Times New Roman" w:cs="Times New Roman"/>
          <w:bCs/>
          <w:color w:val="000000"/>
          <w:sz w:val="24"/>
          <w:szCs w:val="27"/>
          <w:shd w:val="clear" w:color="auto" w:fill="FFFFFF"/>
        </w:rPr>
        <w:t>This paper not only shows a significance contribution to the literature on economic-nuclear energy assessment, but also provides valuable information in formulating appropriate energy policy in Malaysia.</w:t>
      </w:r>
    </w:p>
    <w:p w14:paraId="60E97A82" w14:textId="77777777" w:rsidR="00BD7BF4" w:rsidRDefault="00BD7BF4" w:rsidP="00E338A5">
      <w:pPr>
        <w:spacing w:after="0" w:line="240" w:lineRule="auto"/>
        <w:ind w:firstLine="567"/>
        <w:jc w:val="both"/>
        <w:rPr>
          <w:rFonts w:ascii="Times New Roman" w:hAnsi="Times New Roman" w:cs="Times New Roman"/>
          <w:sz w:val="24"/>
          <w:szCs w:val="24"/>
        </w:rPr>
      </w:pPr>
    </w:p>
    <w:p w14:paraId="780DBDC4" w14:textId="6B835324" w:rsidR="00BD7BF4" w:rsidRDefault="00E338A5" w:rsidP="00E338A5">
      <w:pPr>
        <w:spacing w:after="0" w:line="240" w:lineRule="auto"/>
        <w:ind w:firstLine="567"/>
        <w:jc w:val="both"/>
        <w:rPr>
          <w:rFonts w:ascii="Times New Roman" w:hAnsi="Times New Roman" w:cs="Times New Roman"/>
          <w:sz w:val="24"/>
          <w:szCs w:val="24"/>
        </w:rPr>
      </w:pPr>
      <w:r w:rsidRPr="00E75B31">
        <w:rPr>
          <w:rFonts w:ascii="Times New Roman" w:hAnsi="Times New Roman" w:cs="Times New Roman"/>
          <w:sz w:val="24"/>
          <w:szCs w:val="24"/>
        </w:rPr>
        <w:t xml:space="preserve">This </w:t>
      </w:r>
      <w:r w:rsidR="00BD7BF4">
        <w:rPr>
          <w:rFonts w:ascii="Times New Roman" w:hAnsi="Times New Roman" w:cs="Times New Roman"/>
          <w:sz w:val="24"/>
          <w:szCs w:val="24"/>
        </w:rPr>
        <w:t>paper</w:t>
      </w:r>
      <w:r w:rsidRPr="00E75B31">
        <w:rPr>
          <w:rFonts w:ascii="Times New Roman" w:hAnsi="Times New Roman" w:cs="Times New Roman"/>
          <w:sz w:val="24"/>
          <w:szCs w:val="24"/>
        </w:rPr>
        <w:t xml:space="preserve"> is organized into </w:t>
      </w:r>
      <w:r w:rsidR="00BD7BF4">
        <w:rPr>
          <w:rFonts w:ascii="Times New Roman" w:hAnsi="Times New Roman" w:cs="Times New Roman"/>
          <w:sz w:val="24"/>
          <w:szCs w:val="24"/>
        </w:rPr>
        <w:t>five</w:t>
      </w:r>
      <w:r w:rsidRPr="00E75B31">
        <w:rPr>
          <w:rFonts w:ascii="Times New Roman" w:hAnsi="Times New Roman" w:cs="Times New Roman"/>
          <w:sz w:val="24"/>
          <w:szCs w:val="24"/>
        </w:rPr>
        <w:t xml:space="preserve"> sections</w:t>
      </w:r>
      <w:r w:rsidR="00BD7BF4">
        <w:rPr>
          <w:rFonts w:ascii="Times New Roman" w:hAnsi="Times New Roman" w:cs="Times New Roman"/>
          <w:sz w:val="24"/>
          <w:szCs w:val="24"/>
        </w:rPr>
        <w:t>. Section 2</w:t>
      </w:r>
      <w:r w:rsidRPr="00E75B31">
        <w:rPr>
          <w:rFonts w:ascii="Times New Roman" w:hAnsi="Times New Roman" w:cs="Times New Roman"/>
          <w:sz w:val="24"/>
          <w:szCs w:val="24"/>
        </w:rPr>
        <w:t xml:space="preserve"> provide</w:t>
      </w:r>
      <w:r>
        <w:rPr>
          <w:rFonts w:ascii="Times New Roman" w:hAnsi="Times New Roman" w:cs="Times New Roman"/>
          <w:sz w:val="24"/>
          <w:szCs w:val="24"/>
        </w:rPr>
        <w:t>s</w:t>
      </w:r>
      <w:r w:rsidRPr="00E75B31">
        <w:rPr>
          <w:rFonts w:ascii="Times New Roman" w:hAnsi="Times New Roman" w:cs="Times New Roman"/>
          <w:sz w:val="24"/>
          <w:szCs w:val="24"/>
        </w:rPr>
        <w:t xml:space="preserve"> </w:t>
      </w:r>
      <w:r w:rsidR="00BD7BF4">
        <w:rPr>
          <w:rFonts w:ascii="Times New Roman" w:hAnsi="Times New Roman" w:cs="Times New Roman"/>
          <w:sz w:val="24"/>
          <w:szCs w:val="24"/>
        </w:rPr>
        <w:t xml:space="preserve">the methodological details of the econometric-input-output model that developed by the IAEA. Section 3 presents the </w:t>
      </w:r>
      <w:r w:rsidR="00C45F85">
        <w:rPr>
          <w:rFonts w:ascii="Times New Roman" w:hAnsi="Times New Roman" w:cs="Times New Roman"/>
          <w:sz w:val="24"/>
          <w:szCs w:val="24"/>
        </w:rPr>
        <w:t xml:space="preserve">technical </w:t>
      </w:r>
      <w:r w:rsidR="00BD7BF4">
        <w:rPr>
          <w:rFonts w:ascii="Times New Roman" w:hAnsi="Times New Roman" w:cs="Times New Roman"/>
          <w:sz w:val="24"/>
          <w:szCs w:val="24"/>
        </w:rPr>
        <w:t xml:space="preserve">procedures for the </w:t>
      </w:r>
      <w:r w:rsidR="00C45F85">
        <w:rPr>
          <w:rFonts w:ascii="Times New Roman" w:hAnsi="Times New Roman" w:cs="Times New Roman"/>
          <w:sz w:val="24"/>
          <w:szCs w:val="24"/>
        </w:rPr>
        <w:t xml:space="preserve">estimated </w:t>
      </w:r>
      <w:r w:rsidR="00BD7BF4">
        <w:rPr>
          <w:rFonts w:ascii="Times New Roman" w:hAnsi="Times New Roman" w:cs="Times New Roman"/>
          <w:sz w:val="24"/>
          <w:szCs w:val="24"/>
        </w:rPr>
        <w:t xml:space="preserve">input-output table for 2020 and for exogenous parameters. Section 4 discusses the main findings for the economic impacts of nuclear power plants. The impacts are </w:t>
      </w:r>
      <w:proofErr w:type="spellStart"/>
      <w:r w:rsidR="00BD7BF4">
        <w:rPr>
          <w:rFonts w:ascii="Times New Roman" w:hAnsi="Times New Roman" w:cs="Times New Roman"/>
          <w:sz w:val="24"/>
          <w:szCs w:val="24"/>
        </w:rPr>
        <w:t>analyzed</w:t>
      </w:r>
      <w:proofErr w:type="spellEnd"/>
      <w:r w:rsidR="00BD7BF4">
        <w:rPr>
          <w:rFonts w:ascii="Times New Roman" w:hAnsi="Times New Roman" w:cs="Times New Roman"/>
          <w:sz w:val="24"/>
          <w:szCs w:val="24"/>
        </w:rPr>
        <w:t xml:space="preserve"> </w:t>
      </w:r>
      <w:r w:rsidR="004C1B0B">
        <w:rPr>
          <w:rFonts w:ascii="Times New Roman" w:hAnsi="Times New Roman" w:cs="Times New Roman"/>
          <w:sz w:val="24"/>
          <w:szCs w:val="24"/>
        </w:rPr>
        <w:t xml:space="preserve">only for </w:t>
      </w:r>
      <w:r w:rsidR="00BD7BF4">
        <w:rPr>
          <w:rFonts w:ascii="Times New Roman" w:hAnsi="Times New Roman" w:cs="Times New Roman"/>
          <w:sz w:val="24"/>
          <w:szCs w:val="24"/>
        </w:rPr>
        <w:t xml:space="preserve">the construction periods </w:t>
      </w:r>
      <w:r w:rsidR="004C1B0B">
        <w:rPr>
          <w:rFonts w:ascii="Times New Roman" w:hAnsi="Times New Roman" w:cs="Times New Roman"/>
          <w:sz w:val="24"/>
          <w:szCs w:val="24"/>
        </w:rPr>
        <w:t xml:space="preserve">of the nuclear power plants while the impacts for the operational periods could not be performed due to data constraints. Finally, Section 5 provides concluding remarks. </w:t>
      </w:r>
    </w:p>
    <w:p w14:paraId="423601A9" w14:textId="77777777" w:rsidR="00D17B31" w:rsidRDefault="00D17B31" w:rsidP="004C1B0B">
      <w:pPr>
        <w:spacing w:after="0" w:line="240" w:lineRule="auto"/>
        <w:jc w:val="both"/>
        <w:rPr>
          <w:rFonts w:ascii="Times New Roman" w:hAnsi="Times New Roman" w:cs="Times New Roman"/>
          <w:sz w:val="24"/>
          <w:szCs w:val="24"/>
        </w:rPr>
      </w:pPr>
    </w:p>
    <w:p w14:paraId="2CEA9B2B" w14:textId="77777777" w:rsidR="004C1B0B" w:rsidRPr="004B69A4" w:rsidRDefault="004C1B0B" w:rsidP="004C1B0B">
      <w:pPr>
        <w:spacing w:after="0"/>
        <w:rPr>
          <w:rFonts w:ascii="Times New Roman" w:hAnsi="Times New Roman" w:cs="Times New Roman"/>
          <w:b/>
          <w:bCs/>
          <w:color w:val="002060"/>
          <w:sz w:val="24"/>
          <w:szCs w:val="27"/>
          <w:shd w:val="clear" w:color="auto" w:fill="FFFFFF"/>
        </w:rPr>
      </w:pPr>
      <w:r w:rsidRPr="004B69A4">
        <w:rPr>
          <w:rFonts w:ascii="Times New Roman" w:hAnsi="Times New Roman" w:cs="Times New Roman"/>
          <w:b/>
          <w:bCs/>
          <w:color w:val="002060"/>
          <w:sz w:val="24"/>
          <w:szCs w:val="27"/>
          <w:shd w:val="clear" w:color="auto" w:fill="FFFFFF"/>
        </w:rPr>
        <w:t>2. Econometric-input-output model for nuclear power plants</w:t>
      </w:r>
    </w:p>
    <w:p w14:paraId="3F4F943E" w14:textId="77777777" w:rsidR="004C1B0B" w:rsidRDefault="004C1B0B" w:rsidP="005525C7">
      <w:pPr>
        <w:spacing w:after="0" w:line="240" w:lineRule="auto"/>
        <w:rPr>
          <w:rFonts w:ascii="Times New Roman" w:hAnsi="Times New Roman" w:cs="Times New Roman"/>
          <w:bCs/>
          <w:color w:val="000000"/>
          <w:sz w:val="24"/>
          <w:szCs w:val="27"/>
          <w:shd w:val="clear" w:color="auto" w:fill="FFFFFF"/>
        </w:rPr>
      </w:pPr>
    </w:p>
    <w:p w14:paraId="6AF6DD45" w14:textId="77777777" w:rsidR="005525C7" w:rsidRDefault="005525C7" w:rsidP="005525C7">
      <w:pPr>
        <w:spacing w:after="0" w:line="240" w:lineRule="auto"/>
        <w:jc w:val="both"/>
        <w:rPr>
          <w:rFonts w:ascii="Times New Roman" w:hAnsi="Times New Roman"/>
          <w:sz w:val="24"/>
          <w:szCs w:val="24"/>
          <w:lang w:val="en-US"/>
        </w:rPr>
      </w:pPr>
      <w:r w:rsidRPr="00F35754">
        <w:rPr>
          <w:rFonts w:ascii="Times New Roman" w:hAnsi="Times New Roman"/>
          <w:sz w:val="24"/>
          <w:szCs w:val="24"/>
          <w:lang w:val="en-US"/>
        </w:rPr>
        <w:t xml:space="preserve">The </w:t>
      </w:r>
      <w:r w:rsidRPr="00BC0BDE">
        <w:rPr>
          <w:rFonts w:ascii="Times New Roman" w:hAnsi="Times New Roman"/>
          <w:sz w:val="24"/>
          <w:szCs w:val="24"/>
          <w:lang w:val="en-US"/>
        </w:rPr>
        <w:t xml:space="preserve">IAEA input-output prototype model was initially developed by </w:t>
      </w:r>
      <w:proofErr w:type="spellStart"/>
      <w:r w:rsidRPr="00BC0BDE">
        <w:rPr>
          <w:rFonts w:ascii="Times New Roman" w:hAnsi="Times New Roman"/>
          <w:sz w:val="24"/>
          <w:szCs w:val="24"/>
          <w:lang w:val="en-US"/>
        </w:rPr>
        <w:t>Kratena</w:t>
      </w:r>
      <w:proofErr w:type="spellEnd"/>
      <w:r w:rsidRPr="00BC0BDE">
        <w:rPr>
          <w:rFonts w:ascii="Times New Roman" w:hAnsi="Times New Roman"/>
          <w:sz w:val="24"/>
          <w:szCs w:val="24"/>
          <w:lang w:val="en-US"/>
        </w:rPr>
        <w:t xml:space="preserve"> (2014) and then further formalized by Voigt (2015).</w:t>
      </w:r>
      <w:r w:rsidRPr="00491914">
        <w:rPr>
          <w:rFonts w:ascii="Times New Roman" w:hAnsi="Times New Roman"/>
          <w:sz w:val="24"/>
          <w:szCs w:val="24"/>
          <w:lang w:val="en-US"/>
        </w:rPr>
        <w:t xml:space="preserve"> There are two main differences between the IAEA prototype model and the standard input-output model.</w:t>
      </w:r>
      <w:r>
        <w:rPr>
          <w:rFonts w:ascii="Times New Roman" w:hAnsi="Times New Roman"/>
          <w:sz w:val="24"/>
          <w:szCs w:val="24"/>
          <w:lang w:val="en-US"/>
        </w:rPr>
        <w:t xml:space="preserve"> </w:t>
      </w:r>
    </w:p>
    <w:p w14:paraId="1B939C9A" w14:textId="77777777" w:rsidR="005525C7" w:rsidRDefault="005525C7" w:rsidP="005525C7">
      <w:pPr>
        <w:spacing w:after="0" w:line="240" w:lineRule="auto"/>
        <w:jc w:val="both"/>
        <w:rPr>
          <w:rFonts w:ascii="Times New Roman" w:hAnsi="Times New Roman"/>
          <w:sz w:val="24"/>
          <w:szCs w:val="24"/>
          <w:lang w:val="en-US"/>
        </w:rPr>
      </w:pPr>
    </w:p>
    <w:p w14:paraId="08EB6F3B" w14:textId="79D5EC9A" w:rsidR="00AD27A0" w:rsidRDefault="005525C7" w:rsidP="00452171">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Firstly, the IAEA prototype model deals with the new industry in the impact analysis. Following Miller and Blair (2009, see Chapter 13), t</w:t>
      </w:r>
      <w:r w:rsidR="00AD27A0">
        <w:rPr>
          <w:rFonts w:ascii="Times New Roman" w:hAnsi="Times New Roman"/>
          <w:sz w:val="24"/>
          <w:szCs w:val="24"/>
          <w:lang w:val="en-US"/>
        </w:rPr>
        <w:t xml:space="preserve">here are two </w:t>
      </w:r>
      <w:r>
        <w:rPr>
          <w:rFonts w:ascii="Times New Roman" w:hAnsi="Times New Roman"/>
          <w:sz w:val="24"/>
          <w:szCs w:val="24"/>
          <w:lang w:val="en-US"/>
        </w:rPr>
        <w:t>options</w:t>
      </w:r>
      <w:r w:rsidR="00AD27A0">
        <w:rPr>
          <w:rFonts w:ascii="Times New Roman" w:hAnsi="Times New Roman"/>
          <w:sz w:val="24"/>
          <w:szCs w:val="24"/>
          <w:lang w:val="en-US"/>
        </w:rPr>
        <w:t xml:space="preserve"> to deal with a new activity (new plant or n</w:t>
      </w:r>
      <w:r>
        <w:rPr>
          <w:rFonts w:ascii="Times New Roman" w:hAnsi="Times New Roman"/>
          <w:sz w:val="24"/>
          <w:szCs w:val="24"/>
          <w:lang w:val="en-US"/>
        </w:rPr>
        <w:t xml:space="preserve">ew industry) in impact analysis: </w:t>
      </w:r>
      <w:r w:rsidR="00AD27A0">
        <w:rPr>
          <w:rFonts w:ascii="Times New Roman" w:hAnsi="Times New Roman"/>
          <w:sz w:val="24"/>
          <w:szCs w:val="24"/>
          <w:lang w:val="en-US"/>
        </w:rPr>
        <w:t>(i) the final demand approach, and (ii) the full inclusion in the input-output matr</w:t>
      </w:r>
      <w:r>
        <w:rPr>
          <w:rFonts w:ascii="Times New Roman" w:hAnsi="Times New Roman"/>
          <w:sz w:val="24"/>
          <w:szCs w:val="24"/>
          <w:lang w:val="en-US"/>
        </w:rPr>
        <w:t xml:space="preserve">ix. The differences between these two options </w:t>
      </w:r>
      <w:r w:rsidR="00AD27A0">
        <w:rPr>
          <w:rFonts w:ascii="Times New Roman" w:hAnsi="Times New Roman"/>
          <w:sz w:val="24"/>
          <w:szCs w:val="24"/>
          <w:lang w:val="en-US"/>
        </w:rPr>
        <w:t xml:space="preserve">are minor and the final demand approach is much more straightforward to </w:t>
      </w:r>
      <w:r w:rsidR="008806D1">
        <w:rPr>
          <w:rFonts w:ascii="Times New Roman" w:hAnsi="Times New Roman"/>
          <w:sz w:val="24"/>
          <w:szCs w:val="24"/>
          <w:lang w:val="en-US"/>
        </w:rPr>
        <w:t xml:space="preserve">be </w:t>
      </w:r>
      <w:r w:rsidR="00AD27A0">
        <w:rPr>
          <w:rFonts w:ascii="Times New Roman" w:hAnsi="Times New Roman"/>
          <w:sz w:val="24"/>
          <w:szCs w:val="24"/>
          <w:lang w:val="en-US"/>
        </w:rPr>
        <w:t>implement</w:t>
      </w:r>
      <w:r w:rsidR="008806D1">
        <w:rPr>
          <w:rFonts w:ascii="Times New Roman" w:hAnsi="Times New Roman"/>
          <w:sz w:val="24"/>
          <w:szCs w:val="24"/>
          <w:lang w:val="en-US"/>
        </w:rPr>
        <w:t>ed</w:t>
      </w:r>
      <w:r w:rsidR="00AD27A0">
        <w:rPr>
          <w:rFonts w:ascii="Times New Roman" w:hAnsi="Times New Roman"/>
          <w:sz w:val="24"/>
          <w:szCs w:val="24"/>
          <w:lang w:val="en-US"/>
        </w:rPr>
        <w:t xml:space="preserve"> and slightly less data demanding (the delivery structure of the new activity needs not to be known). Given that the focus in this </w:t>
      </w:r>
      <w:r w:rsidR="008806D1">
        <w:rPr>
          <w:rFonts w:ascii="Times New Roman" w:hAnsi="Times New Roman"/>
          <w:sz w:val="24"/>
          <w:szCs w:val="24"/>
          <w:lang w:val="en-US"/>
        </w:rPr>
        <w:t>paper</w:t>
      </w:r>
      <w:r w:rsidR="00AD27A0">
        <w:rPr>
          <w:rFonts w:ascii="Times New Roman" w:hAnsi="Times New Roman"/>
          <w:sz w:val="24"/>
          <w:szCs w:val="24"/>
          <w:lang w:val="en-US"/>
        </w:rPr>
        <w:t xml:space="preserve"> is on deepening the macroeconomic feedback mechanisms of an input-output model by introducing additional model features, the decision for the simpler basic model framework, i.e. the final demand approach, was taken. </w:t>
      </w:r>
      <w:r w:rsidRPr="0088633A">
        <w:rPr>
          <w:rFonts w:ascii="Times New Roman" w:hAnsi="Times New Roman"/>
          <w:sz w:val="24"/>
          <w:szCs w:val="24"/>
          <w:lang w:val="en-US"/>
        </w:rPr>
        <w:t>IAEA (2009)</w:t>
      </w:r>
      <w:r>
        <w:rPr>
          <w:rFonts w:ascii="Times New Roman" w:hAnsi="Times New Roman"/>
          <w:sz w:val="24"/>
          <w:szCs w:val="24"/>
          <w:lang w:val="en-US"/>
        </w:rPr>
        <w:t xml:space="preserve"> provides</w:t>
      </w:r>
      <w:r w:rsidR="00AD27A0">
        <w:rPr>
          <w:rFonts w:ascii="Times New Roman" w:hAnsi="Times New Roman"/>
          <w:sz w:val="24"/>
          <w:szCs w:val="24"/>
          <w:lang w:val="en-US"/>
        </w:rPr>
        <w:t xml:space="preserve"> in detail, how technical and commercial data from nuclear power plants can be used to inform a simple static input-output model for impact analysis.</w:t>
      </w:r>
    </w:p>
    <w:p w14:paraId="4B16CF26" w14:textId="77777777" w:rsidR="00AD27A0" w:rsidRDefault="00AD27A0" w:rsidP="00AD27A0">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
    <w:p w14:paraId="4515BECB" w14:textId="67BC2F3A" w:rsidR="00AD27A0" w:rsidRDefault="005525C7" w:rsidP="00903F4A">
      <w:pPr>
        <w:tabs>
          <w:tab w:val="left" w:pos="567"/>
        </w:tabs>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ab/>
        <w:t xml:space="preserve">Secondly, the IAEA prototype model extends the static input-output analysis by </w:t>
      </w:r>
      <w:proofErr w:type="spellStart"/>
      <w:r w:rsidR="00AD27A0">
        <w:rPr>
          <w:rFonts w:ascii="Times New Roman" w:hAnsi="Times New Roman"/>
          <w:sz w:val="24"/>
          <w:szCs w:val="24"/>
          <w:lang w:val="en-US"/>
        </w:rPr>
        <w:t>endogenizing</w:t>
      </w:r>
      <w:proofErr w:type="spellEnd"/>
      <w:r w:rsidR="00AD27A0">
        <w:rPr>
          <w:rFonts w:ascii="Times New Roman" w:hAnsi="Times New Roman"/>
          <w:sz w:val="24"/>
          <w:szCs w:val="24"/>
          <w:lang w:val="en-US"/>
        </w:rPr>
        <w:t xml:space="preserve"> demand categorie</w:t>
      </w:r>
      <w:r w:rsidR="00452171">
        <w:rPr>
          <w:rFonts w:ascii="Times New Roman" w:hAnsi="Times New Roman"/>
          <w:sz w:val="24"/>
          <w:szCs w:val="24"/>
          <w:lang w:val="en-US"/>
        </w:rPr>
        <w:t>s and taking into account price-</w:t>
      </w:r>
      <w:r w:rsidR="008806D1">
        <w:rPr>
          <w:rFonts w:ascii="Times New Roman" w:hAnsi="Times New Roman"/>
          <w:sz w:val="24"/>
          <w:szCs w:val="24"/>
          <w:lang w:val="en-US"/>
        </w:rPr>
        <w:t xml:space="preserve">quantity interactions. </w:t>
      </w:r>
      <w:r w:rsidR="00AD27A0">
        <w:rPr>
          <w:rFonts w:ascii="Times New Roman" w:hAnsi="Times New Roman"/>
          <w:sz w:val="24"/>
          <w:szCs w:val="24"/>
          <w:lang w:val="en-US"/>
        </w:rPr>
        <w:t xml:space="preserve">An impact of prices on quantities is usually part of a demand specification, whereas an impact of given quantities on (equilibrium) prices is usually part of the factor market clearing mechanism. </w:t>
      </w:r>
      <w:r w:rsidR="00452171">
        <w:rPr>
          <w:rFonts w:ascii="Times New Roman" w:hAnsi="Times New Roman"/>
          <w:sz w:val="24"/>
          <w:szCs w:val="24"/>
          <w:lang w:val="en-US"/>
        </w:rPr>
        <w:t xml:space="preserve">In this respect, the IAEA model has several important features over the static models. First, the static input-output </w:t>
      </w:r>
      <w:r w:rsidR="00AD27A0">
        <w:rPr>
          <w:rFonts w:ascii="Times New Roman" w:hAnsi="Times New Roman"/>
          <w:sz w:val="24"/>
          <w:szCs w:val="24"/>
          <w:lang w:val="en-US"/>
        </w:rPr>
        <w:t xml:space="preserve">model </w:t>
      </w:r>
      <w:r w:rsidR="00452171">
        <w:rPr>
          <w:rFonts w:ascii="Times New Roman" w:hAnsi="Times New Roman"/>
          <w:sz w:val="24"/>
          <w:szCs w:val="24"/>
          <w:lang w:val="en-US"/>
        </w:rPr>
        <w:t xml:space="preserve">may </w:t>
      </w:r>
      <w:r w:rsidR="00AD27A0">
        <w:rPr>
          <w:rFonts w:ascii="Times New Roman" w:hAnsi="Times New Roman"/>
          <w:sz w:val="24"/>
          <w:szCs w:val="24"/>
          <w:lang w:val="en-US"/>
        </w:rPr>
        <w:t>und</w:t>
      </w:r>
      <w:r w:rsidR="00452171">
        <w:rPr>
          <w:rFonts w:ascii="Times New Roman" w:hAnsi="Times New Roman"/>
          <w:sz w:val="24"/>
          <w:szCs w:val="24"/>
          <w:lang w:val="en-US"/>
        </w:rPr>
        <w:t>erestimate</w:t>
      </w:r>
      <w:r w:rsidR="00AD27A0">
        <w:rPr>
          <w:rFonts w:ascii="Times New Roman" w:hAnsi="Times New Roman"/>
          <w:sz w:val="24"/>
          <w:szCs w:val="24"/>
          <w:lang w:val="en-US"/>
        </w:rPr>
        <w:t xml:space="preserve"> the short run effects of the introduction of a new industry as it does not take into account macroeconomic income multipliers. Given the fact that consumption does not simply follow a Keynesian income mechanism, but also has dynamic (life cycle) properties, these income multipliers will be applied very carefully. </w:t>
      </w:r>
      <w:r w:rsidR="00452171">
        <w:rPr>
          <w:rFonts w:ascii="Times New Roman" w:hAnsi="Times New Roman"/>
          <w:sz w:val="24"/>
          <w:szCs w:val="24"/>
          <w:lang w:val="en-US"/>
        </w:rPr>
        <w:t>Second, the static input-output</w:t>
      </w:r>
      <w:r w:rsidR="00AD27A0">
        <w:rPr>
          <w:rFonts w:ascii="Times New Roman" w:hAnsi="Times New Roman"/>
          <w:sz w:val="24"/>
          <w:szCs w:val="24"/>
          <w:lang w:val="en-US"/>
        </w:rPr>
        <w:t xml:space="preserve"> model is supposed to overestimate employment effects, as increased labor demand will not match perfectly with higher labor supply, therefore wage reactions will occur. </w:t>
      </w:r>
      <w:r w:rsidR="00F253CB">
        <w:rPr>
          <w:rFonts w:ascii="Times New Roman" w:hAnsi="Times New Roman"/>
          <w:sz w:val="24"/>
          <w:szCs w:val="24"/>
          <w:lang w:val="en-US"/>
        </w:rPr>
        <w:t xml:space="preserve">Third, price-quantity reactions in both directions </w:t>
      </w:r>
      <w:r w:rsidR="00903F4A">
        <w:rPr>
          <w:rFonts w:ascii="Times New Roman" w:hAnsi="Times New Roman"/>
          <w:sz w:val="24"/>
          <w:szCs w:val="24"/>
          <w:lang w:val="en-US"/>
        </w:rPr>
        <w:t xml:space="preserve">are captured for production and labor demand. </w:t>
      </w:r>
      <w:r w:rsidR="00AD27A0">
        <w:rPr>
          <w:rFonts w:ascii="Times New Roman" w:hAnsi="Times New Roman"/>
          <w:sz w:val="24"/>
          <w:szCs w:val="24"/>
          <w:lang w:val="en-US"/>
        </w:rPr>
        <w:t xml:space="preserve">In the case of labor demand, the nominal values increase half the magnitude of the wage rate, which roughly (depending on the underlying functional form of the demand function) corresponds to a price elasticity of -0.5. </w:t>
      </w:r>
    </w:p>
    <w:p w14:paraId="6E45515A" w14:textId="77777777" w:rsidR="00903F4A" w:rsidRDefault="00903F4A" w:rsidP="00903F4A">
      <w:pPr>
        <w:tabs>
          <w:tab w:val="left" w:pos="567"/>
        </w:tabs>
        <w:spacing w:after="0" w:line="240" w:lineRule="auto"/>
        <w:jc w:val="both"/>
        <w:rPr>
          <w:rFonts w:ascii="Times New Roman" w:hAnsi="Times New Roman"/>
          <w:sz w:val="24"/>
          <w:szCs w:val="24"/>
          <w:lang w:val="en-US"/>
        </w:rPr>
      </w:pPr>
    </w:p>
    <w:p w14:paraId="744EE134" w14:textId="1C8D24C9" w:rsidR="00903F4A" w:rsidRDefault="00903F4A" w:rsidP="00903F4A">
      <w:pPr>
        <w:tabs>
          <w:tab w:val="left" w:pos="567"/>
        </w:tabs>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000838A8">
        <w:rPr>
          <w:rFonts w:ascii="Times New Roman" w:hAnsi="Times New Roman"/>
          <w:sz w:val="24"/>
          <w:szCs w:val="24"/>
          <w:lang w:val="en-US"/>
        </w:rPr>
        <w:t xml:space="preserve">There are four different models are designed to measure the economic impacts of nuclear power plants during the construction periods. Let us define the four models </w:t>
      </w:r>
      <w:r w:rsidR="008806D1">
        <w:rPr>
          <w:rFonts w:ascii="Times New Roman" w:hAnsi="Times New Roman"/>
          <w:sz w:val="24"/>
          <w:szCs w:val="24"/>
          <w:lang w:val="en-US"/>
        </w:rPr>
        <w:t>as</w:t>
      </w:r>
      <w:r w:rsidR="000838A8">
        <w:rPr>
          <w:rFonts w:ascii="Times New Roman" w:hAnsi="Times New Roman"/>
          <w:sz w:val="24"/>
          <w:szCs w:val="24"/>
          <w:lang w:val="en-US"/>
        </w:rPr>
        <w:t xml:space="preserve"> Model</w:t>
      </w:r>
      <w:r w:rsidR="00011B48">
        <w:rPr>
          <w:rFonts w:ascii="Times New Roman" w:hAnsi="Times New Roman"/>
          <w:sz w:val="24"/>
          <w:szCs w:val="24"/>
          <w:lang w:val="en-US"/>
        </w:rPr>
        <w:t>s</w:t>
      </w:r>
      <w:r w:rsidR="000838A8">
        <w:rPr>
          <w:rFonts w:ascii="Times New Roman" w:hAnsi="Times New Roman"/>
          <w:sz w:val="24"/>
          <w:szCs w:val="24"/>
          <w:lang w:val="en-US"/>
        </w:rPr>
        <w:t xml:space="preserve"> A, B, C and D. </w:t>
      </w:r>
    </w:p>
    <w:p w14:paraId="11227D4E" w14:textId="77777777" w:rsidR="000838A8" w:rsidRDefault="000838A8" w:rsidP="00903F4A">
      <w:pPr>
        <w:tabs>
          <w:tab w:val="left" w:pos="567"/>
        </w:tabs>
        <w:spacing w:after="0" w:line="240" w:lineRule="auto"/>
        <w:jc w:val="both"/>
        <w:rPr>
          <w:rFonts w:ascii="Times New Roman" w:hAnsi="Times New Roman"/>
          <w:sz w:val="24"/>
          <w:szCs w:val="24"/>
          <w:lang w:val="en-US"/>
        </w:rPr>
      </w:pPr>
    </w:p>
    <w:p w14:paraId="732DE516" w14:textId="77777777" w:rsidR="000838A8" w:rsidRDefault="000838A8" w:rsidP="000838A8">
      <w:pPr>
        <w:pStyle w:val="ListParagraph"/>
        <w:numPr>
          <w:ilvl w:val="0"/>
          <w:numId w:val="4"/>
        </w:numPr>
        <w:tabs>
          <w:tab w:val="left" w:pos="567"/>
        </w:tabs>
        <w:spacing w:after="0" w:line="240" w:lineRule="auto"/>
        <w:ind w:left="567" w:hanging="207"/>
        <w:jc w:val="both"/>
        <w:rPr>
          <w:rFonts w:ascii="Times New Roman" w:hAnsi="Times New Roman"/>
          <w:sz w:val="24"/>
          <w:szCs w:val="24"/>
          <w:lang w:val="en-US"/>
        </w:rPr>
      </w:pPr>
      <w:r w:rsidRPr="000838A8">
        <w:rPr>
          <w:rFonts w:ascii="Times New Roman" w:hAnsi="Times New Roman"/>
          <w:sz w:val="24"/>
          <w:szCs w:val="24"/>
          <w:lang w:val="en-US"/>
        </w:rPr>
        <w:t>Model A –</w:t>
      </w:r>
      <w:r>
        <w:rPr>
          <w:rFonts w:ascii="Times New Roman" w:hAnsi="Times New Roman"/>
          <w:sz w:val="24"/>
          <w:szCs w:val="24"/>
          <w:lang w:val="en-US"/>
        </w:rPr>
        <w:t xml:space="preserve"> standard input-output model that decomposes the impacts into direct and indirect effects</w:t>
      </w:r>
      <w:r w:rsidR="00D17B31">
        <w:rPr>
          <w:rFonts w:ascii="Times New Roman" w:hAnsi="Times New Roman"/>
          <w:sz w:val="24"/>
          <w:szCs w:val="24"/>
          <w:lang w:val="en-US"/>
        </w:rPr>
        <w:t>.</w:t>
      </w:r>
    </w:p>
    <w:p w14:paraId="42BA6F55" w14:textId="77777777" w:rsidR="000838A8" w:rsidRDefault="000838A8" w:rsidP="000838A8">
      <w:pPr>
        <w:pStyle w:val="ListParagraph"/>
        <w:numPr>
          <w:ilvl w:val="0"/>
          <w:numId w:val="4"/>
        </w:numPr>
        <w:tabs>
          <w:tab w:val="left" w:pos="567"/>
        </w:tabs>
        <w:spacing w:after="0" w:line="240" w:lineRule="auto"/>
        <w:ind w:left="567" w:hanging="207"/>
        <w:jc w:val="both"/>
        <w:rPr>
          <w:rFonts w:ascii="Times New Roman" w:hAnsi="Times New Roman"/>
          <w:sz w:val="24"/>
          <w:szCs w:val="24"/>
          <w:lang w:val="en-US"/>
        </w:rPr>
      </w:pPr>
      <w:r>
        <w:rPr>
          <w:rFonts w:ascii="Times New Roman" w:hAnsi="Times New Roman"/>
          <w:sz w:val="24"/>
          <w:szCs w:val="24"/>
          <w:lang w:val="en-US"/>
        </w:rPr>
        <w:t xml:space="preserve">Model B – extends Model A by capturing the induced effects that result from the endogenous </w:t>
      </w:r>
      <w:r w:rsidR="00D17B31">
        <w:rPr>
          <w:rFonts w:ascii="Times New Roman" w:hAnsi="Times New Roman"/>
          <w:sz w:val="24"/>
          <w:szCs w:val="24"/>
          <w:lang w:val="en-US"/>
        </w:rPr>
        <w:t xml:space="preserve">private </w:t>
      </w:r>
      <w:r>
        <w:rPr>
          <w:rFonts w:ascii="Times New Roman" w:hAnsi="Times New Roman"/>
          <w:sz w:val="24"/>
          <w:szCs w:val="24"/>
          <w:lang w:val="en-US"/>
        </w:rPr>
        <w:t>consumption</w:t>
      </w:r>
      <w:r w:rsidR="00D17B31">
        <w:rPr>
          <w:rFonts w:ascii="Times New Roman" w:hAnsi="Times New Roman"/>
          <w:sz w:val="24"/>
          <w:szCs w:val="24"/>
          <w:lang w:val="en-US"/>
        </w:rPr>
        <w:t>.</w:t>
      </w:r>
    </w:p>
    <w:p w14:paraId="054DF0EA" w14:textId="77777777" w:rsidR="000838A8" w:rsidRDefault="000838A8" w:rsidP="00D17B31">
      <w:pPr>
        <w:pStyle w:val="ListParagraph"/>
        <w:numPr>
          <w:ilvl w:val="0"/>
          <w:numId w:val="4"/>
        </w:numPr>
        <w:tabs>
          <w:tab w:val="left" w:pos="567"/>
        </w:tabs>
        <w:spacing w:after="0" w:line="240" w:lineRule="auto"/>
        <w:ind w:left="567" w:hanging="207"/>
        <w:jc w:val="both"/>
        <w:rPr>
          <w:rFonts w:ascii="Times New Roman" w:hAnsi="Times New Roman"/>
          <w:sz w:val="24"/>
          <w:szCs w:val="24"/>
          <w:lang w:val="en-US"/>
        </w:rPr>
      </w:pPr>
      <w:r>
        <w:rPr>
          <w:rFonts w:ascii="Times New Roman" w:hAnsi="Times New Roman"/>
          <w:sz w:val="24"/>
          <w:szCs w:val="24"/>
          <w:lang w:val="en-US"/>
        </w:rPr>
        <w:t>Model C –</w:t>
      </w:r>
      <w:r w:rsidR="00D17B31">
        <w:rPr>
          <w:rFonts w:ascii="Times New Roman" w:hAnsi="Times New Roman"/>
          <w:sz w:val="24"/>
          <w:szCs w:val="24"/>
          <w:lang w:val="en-US"/>
        </w:rPr>
        <w:t xml:space="preserve"> extends Model B by incorporating labor market response to the demand and supply.</w:t>
      </w:r>
    </w:p>
    <w:p w14:paraId="1A1FFD1A" w14:textId="77777777" w:rsidR="000838A8" w:rsidRPr="000838A8" w:rsidRDefault="000838A8" w:rsidP="00D17B31">
      <w:pPr>
        <w:pStyle w:val="ListParagraph"/>
        <w:numPr>
          <w:ilvl w:val="0"/>
          <w:numId w:val="4"/>
        </w:numPr>
        <w:tabs>
          <w:tab w:val="left" w:pos="567"/>
        </w:tabs>
        <w:spacing w:after="0" w:line="240" w:lineRule="auto"/>
        <w:ind w:left="567" w:hanging="207"/>
        <w:jc w:val="both"/>
        <w:rPr>
          <w:rFonts w:ascii="Times New Roman" w:hAnsi="Times New Roman"/>
          <w:sz w:val="24"/>
          <w:szCs w:val="24"/>
          <w:lang w:val="en-US"/>
        </w:rPr>
      </w:pPr>
      <w:r>
        <w:rPr>
          <w:rFonts w:ascii="Times New Roman" w:hAnsi="Times New Roman"/>
          <w:sz w:val="24"/>
          <w:szCs w:val="24"/>
          <w:lang w:val="en-US"/>
        </w:rPr>
        <w:t>Model D –</w:t>
      </w:r>
      <w:r w:rsidR="00D17B31">
        <w:rPr>
          <w:rFonts w:ascii="Times New Roman" w:hAnsi="Times New Roman"/>
          <w:sz w:val="24"/>
          <w:szCs w:val="24"/>
          <w:lang w:val="en-US"/>
        </w:rPr>
        <w:t xml:space="preserve"> extends Model C by including feedback effects from the government through public-private investment financing scheme. </w:t>
      </w:r>
    </w:p>
    <w:p w14:paraId="583D9BD8" w14:textId="77777777" w:rsidR="00AD27A0" w:rsidRDefault="00AD27A0" w:rsidP="00AD27A0">
      <w:pPr>
        <w:spacing w:after="0" w:line="240" w:lineRule="auto"/>
        <w:jc w:val="both"/>
        <w:rPr>
          <w:rFonts w:ascii="Times New Roman" w:hAnsi="Times New Roman"/>
          <w:sz w:val="24"/>
          <w:szCs w:val="24"/>
          <w:lang w:val="en-US"/>
        </w:rPr>
      </w:pPr>
    </w:p>
    <w:p w14:paraId="4E909FA9" w14:textId="77777777" w:rsidR="00AD27A0" w:rsidRPr="00D17B31" w:rsidRDefault="00D17B31" w:rsidP="00AD27A0">
      <w:pPr>
        <w:spacing w:after="0" w:line="240" w:lineRule="auto"/>
        <w:jc w:val="both"/>
        <w:rPr>
          <w:rFonts w:ascii="Times New Roman" w:hAnsi="Times New Roman"/>
          <w:b/>
          <w:sz w:val="24"/>
          <w:szCs w:val="24"/>
          <w:lang w:val="en-US"/>
        </w:rPr>
      </w:pPr>
      <w:r w:rsidRPr="00D17B31">
        <w:rPr>
          <w:rFonts w:ascii="Times New Roman" w:hAnsi="Times New Roman"/>
          <w:b/>
          <w:sz w:val="24"/>
          <w:szCs w:val="24"/>
          <w:lang w:val="en-US"/>
        </w:rPr>
        <w:t xml:space="preserve">Model A – direct and indirect effects </w:t>
      </w:r>
    </w:p>
    <w:p w14:paraId="1D49E958" w14:textId="77777777" w:rsidR="00AD27A0" w:rsidRPr="00DE5C7E" w:rsidRDefault="00AD27A0" w:rsidP="00AD27A0">
      <w:pPr>
        <w:spacing w:after="0" w:line="240" w:lineRule="auto"/>
        <w:jc w:val="both"/>
        <w:rPr>
          <w:rFonts w:ascii="Times New Roman" w:hAnsi="Times New Roman"/>
          <w:b/>
          <w:sz w:val="24"/>
          <w:szCs w:val="24"/>
          <w:lang w:val="en-US"/>
        </w:rPr>
      </w:pPr>
    </w:p>
    <w:p w14:paraId="37898B5E" w14:textId="77777777" w:rsidR="00AD27A0" w:rsidRDefault="00AD27A0" w:rsidP="00AD27A0">
      <w:pPr>
        <w:spacing w:after="0" w:line="240" w:lineRule="auto"/>
        <w:jc w:val="both"/>
        <w:rPr>
          <w:rFonts w:ascii="Times New Roman" w:hAnsi="Times New Roman"/>
          <w:sz w:val="24"/>
          <w:szCs w:val="24"/>
          <w:lang w:val="en-US"/>
        </w:rPr>
      </w:pPr>
      <w:r>
        <w:rPr>
          <w:rFonts w:ascii="Times New Roman" w:hAnsi="Times New Roman"/>
          <w:sz w:val="24"/>
          <w:szCs w:val="24"/>
          <w:lang w:val="en-US"/>
        </w:rPr>
        <w:t>The basic IO equation for the case of a symmetric input-output table is:</w:t>
      </w:r>
    </w:p>
    <w:p w14:paraId="32B46A0B" w14:textId="77777777" w:rsidR="000B28CA" w:rsidRDefault="000B28CA" w:rsidP="00AD27A0">
      <w:pPr>
        <w:spacing w:after="0" w:line="240" w:lineRule="auto"/>
        <w:jc w:val="both"/>
        <w:rPr>
          <w:rFonts w:ascii="Times New Roman" w:hAnsi="Times New Roman"/>
          <w:sz w:val="24"/>
          <w:szCs w:val="24"/>
          <w:lang w:val="en-US"/>
        </w:rPr>
      </w:pPr>
    </w:p>
    <w:p w14:paraId="4E54FA1E" w14:textId="77777777" w:rsidR="00AD27A0" w:rsidRDefault="00AD6795" w:rsidP="000B28CA">
      <w:pPr>
        <w:spacing w:after="0" w:line="240" w:lineRule="auto"/>
        <w:rPr>
          <w:rFonts w:ascii="Times New Roman" w:hAnsi="Times New Roman"/>
          <w:sz w:val="24"/>
          <w:szCs w:val="24"/>
          <w:lang w:val="en-US"/>
        </w:rPr>
      </w:pPr>
      <w:r w:rsidRPr="00AD6795">
        <w:rPr>
          <w:rFonts w:ascii="Times New Roman" w:hAnsi="Times New Roman"/>
          <w:position w:val="-6"/>
          <w:sz w:val="24"/>
          <w:szCs w:val="24"/>
          <w:lang w:val="en-US"/>
        </w:rPr>
        <w:object w:dxaOrig="2160" w:dyaOrig="320" w14:anchorId="0E207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8.3pt;height:15.05pt" o:ole="">
            <v:imagedata r:id="rId9" o:title=""/>
          </v:shape>
          <o:OLEObject Type="Embed" ProgID="Equation.3" ShapeID="_x0000_i1050" DrawAspect="Content" ObjectID="_1525192577" r:id="rId10"/>
        </w:object>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t xml:space="preserve">(1) </w:t>
      </w:r>
    </w:p>
    <w:p w14:paraId="2D0C2DBC" w14:textId="77777777" w:rsidR="000B28CA" w:rsidRDefault="000B28CA" w:rsidP="000B28CA">
      <w:pPr>
        <w:spacing w:after="0" w:line="240" w:lineRule="auto"/>
        <w:rPr>
          <w:rFonts w:ascii="Times New Roman" w:hAnsi="Times New Roman"/>
          <w:sz w:val="24"/>
          <w:szCs w:val="24"/>
          <w:lang w:val="en-US"/>
        </w:rPr>
      </w:pPr>
    </w:p>
    <w:p w14:paraId="47436129" w14:textId="2CEE695A" w:rsidR="00BB1209" w:rsidRDefault="00AD27A0" w:rsidP="00BB1209">
      <w:pPr>
        <w:pStyle w:val="FootnoteText"/>
        <w:jc w:val="both"/>
        <w:rPr>
          <w:rFonts w:ascii="Times New Roman" w:hAnsi="Times New Roman"/>
          <w:sz w:val="24"/>
          <w:szCs w:val="24"/>
        </w:rPr>
      </w:pPr>
      <w:r>
        <w:rPr>
          <w:rFonts w:ascii="Times New Roman" w:hAnsi="Times New Roman"/>
          <w:sz w:val="24"/>
          <w:szCs w:val="24"/>
        </w:rPr>
        <w:t xml:space="preserve">In (1) </w:t>
      </w:r>
      <w:r w:rsidRPr="002C7512">
        <w:rPr>
          <w:rFonts w:ascii="Times New Roman" w:hAnsi="Times New Roman"/>
          <w:b/>
          <w:sz w:val="24"/>
          <w:szCs w:val="24"/>
        </w:rPr>
        <w:t>x</w:t>
      </w:r>
      <w:r>
        <w:rPr>
          <w:rFonts w:ascii="Times New Roman" w:hAnsi="Times New Roman"/>
          <w:sz w:val="24"/>
          <w:szCs w:val="24"/>
        </w:rPr>
        <w:t xml:space="preserve"> is the column vector of gross output, </w:t>
      </w:r>
      <w:r w:rsidR="00AD6795">
        <w:rPr>
          <w:rFonts w:ascii="Times New Roman" w:hAnsi="Times New Roman"/>
          <w:b/>
          <w:sz w:val="24"/>
          <w:szCs w:val="24"/>
        </w:rPr>
        <w:t>c</w:t>
      </w:r>
      <w:r>
        <w:rPr>
          <w:rFonts w:ascii="Times New Roman" w:hAnsi="Times New Roman"/>
          <w:sz w:val="24"/>
          <w:szCs w:val="24"/>
        </w:rPr>
        <w:t xml:space="preserve"> is the column vector of private consumption (that is to be </w:t>
      </w:r>
      <w:proofErr w:type="spellStart"/>
      <w:r>
        <w:rPr>
          <w:rFonts w:ascii="Times New Roman" w:hAnsi="Times New Roman"/>
          <w:sz w:val="24"/>
          <w:szCs w:val="24"/>
        </w:rPr>
        <w:t>endogenized</w:t>
      </w:r>
      <w:proofErr w:type="spellEnd"/>
      <w:r w:rsidR="002941AC">
        <w:rPr>
          <w:rFonts w:ascii="Times New Roman" w:hAnsi="Times New Roman"/>
          <w:sz w:val="24"/>
          <w:szCs w:val="24"/>
        </w:rPr>
        <w:t xml:space="preserve"> in Model B</w:t>
      </w:r>
      <w:r>
        <w:rPr>
          <w:rFonts w:ascii="Times New Roman" w:hAnsi="Times New Roman"/>
          <w:sz w:val="24"/>
          <w:szCs w:val="24"/>
        </w:rPr>
        <w:t xml:space="preserve">), </w:t>
      </w:r>
      <w:r w:rsidRPr="00416243">
        <w:rPr>
          <w:rFonts w:ascii="Times New Roman" w:hAnsi="Times New Roman"/>
          <w:b/>
          <w:sz w:val="24"/>
          <w:szCs w:val="24"/>
        </w:rPr>
        <w:t>f</w:t>
      </w:r>
      <w:r w:rsidRPr="00063C8D">
        <w:rPr>
          <w:rFonts w:ascii="Times New Roman" w:hAnsi="Times New Roman"/>
          <w:sz w:val="24"/>
          <w:szCs w:val="24"/>
          <w:vertAlign w:val="superscript"/>
        </w:rPr>
        <w:t>*</w:t>
      </w:r>
      <w:r>
        <w:rPr>
          <w:rFonts w:ascii="Times New Roman" w:hAnsi="Times New Roman"/>
          <w:sz w:val="24"/>
          <w:szCs w:val="24"/>
        </w:rPr>
        <w:t xml:space="preserve"> is the column vector of other (exogenous) final demand and </w:t>
      </w:r>
      <w:proofErr w:type="spellStart"/>
      <w:r>
        <w:rPr>
          <w:rFonts w:ascii="Times New Roman" w:hAnsi="Times New Roman"/>
          <w:b/>
          <w:sz w:val="24"/>
          <w:szCs w:val="24"/>
        </w:rPr>
        <w:t>f</w:t>
      </w:r>
      <w:r w:rsidRPr="00416243">
        <w:rPr>
          <w:rFonts w:ascii="Times New Roman" w:hAnsi="Times New Roman"/>
          <w:sz w:val="24"/>
          <w:szCs w:val="24"/>
          <w:vertAlign w:val="superscript"/>
        </w:rPr>
        <w:t>new</w:t>
      </w:r>
      <w:proofErr w:type="spellEnd"/>
      <w:r>
        <w:rPr>
          <w:rFonts w:ascii="Times New Roman" w:hAnsi="Times New Roman"/>
          <w:sz w:val="24"/>
          <w:szCs w:val="24"/>
        </w:rPr>
        <w:t xml:space="preserve"> is the column vector of demand from the new activity (the nuclear power plant), comprising intermediate demand (operation) as well as investment (construction). The matrix </w:t>
      </w:r>
      <w:r w:rsidRPr="00763F66">
        <w:rPr>
          <w:rFonts w:ascii="Times New Roman" w:hAnsi="Times New Roman"/>
          <w:b/>
          <w:sz w:val="24"/>
          <w:szCs w:val="24"/>
        </w:rPr>
        <w:t>A</w:t>
      </w:r>
      <w:r w:rsidRPr="00763F66">
        <w:rPr>
          <w:rFonts w:ascii="Times New Roman" w:hAnsi="Times New Roman"/>
          <w:sz w:val="24"/>
          <w:szCs w:val="24"/>
          <w:vertAlign w:val="superscript"/>
        </w:rPr>
        <w:t>d</w:t>
      </w:r>
      <w:r>
        <w:rPr>
          <w:rFonts w:ascii="Times New Roman" w:hAnsi="Times New Roman"/>
          <w:sz w:val="24"/>
          <w:szCs w:val="24"/>
        </w:rPr>
        <w:t xml:space="preserve"> is derived by dividing the elements of domestic intermediate demand by the column sum of output, </w:t>
      </w:r>
      <w:r w:rsidRPr="00FC5F50">
        <w:rPr>
          <w:rFonts w:ascii="Times New Roman" w:hAnsi="Times New Roman"/>
          <w:b/>
          <w:sz w:val="24"/>
          <w:szCs w:val="24"/>
        </w:rPr>
        <w:t>x</w:t>
      </w:r>
      <w:r>
        <w:rPr>
          <w:rFonts w:ascii="Times New Roman" w:hAnsi="Times New Roman"/>
          <w:sz w:val="24"/>
          <w:szCs w:val="24"/>
        </w:rPr>
        <w:t xml:space="preserve">. Another matrix </w:t>
      </w:r>
      <w:r w:rsidRPr="00763F66">
        <w:rPr>
          <w:rFonts w:ascii="Times New Roman" w:hAnsi="Times New Roman"/>
          <w:b/>
          <w:sz w:val="24"/>
          <w:szCs w:val="24"/>
        </w:rPr>
        <w:t>A</w:t>
      </w:r>
      <w:r>
        <w:rPr>
          <w:rFonts w:ascii="Times New Roman" w:hAnsi="Times New Roman"/>
          <w:sz w:val="24"/>
          <w:szCs w:val="24"/>
          <w:vertAlign w:val="superscript"/>
        </w:rPr>
        <w:t>m</w:t>
      </w:r>
      <w:r>
        <w:rPr>
          <w:rFonts w:ascii="Times New Roman" w:hAnsi="Times New Roman"/>
          <w:sz w:val="24"/>
          <w:szCs w:val="24"/>
        </w:rPr>
        <w:t xml:space="preserve"> can be derived for imported intermediate demand</w:t>
      </w:r>
      <w:r w:rsidR="002941AC">
        <w:rPr>
          <w:rFonts w:ascii="Times New Roman" w:hAnsi="Times New Roman"/>
          <w:sz w:val="24"/>
          <w:szCs w:val="24"/>
        </w:rPr>
        <w:t>.</w:t>
      </w:r>
      <w:r w:rsidR="00BB1209">
        <w:rPr>
          <w:rFonts w:ascii="Times New Roman" w:hAnsi="Times New Roman"/>
          <w:sz w:val="24"/>
          <w:szCs w:val="24"/>
        </w:rPr>
        <w:t xml:space="preserve"> </w:t>
      </w:r>
    </w:p>
    <w:p w14:paraId="7EF32FE4" w14:textId="77777777" w:rsidR="00BB1209" w:rsidRDefault="00BB1209" w:rsidP="00BB1209">
      <w:pPr>
        <w:pStyle w:val="FootnoteText"/>
        <w:jc w:val="both"/>
        <w:rPr>
          <w:rFonts w:ascii="Times New Roman" w:hAnsi="Times New Roman"/>
          <w:sz w:val="24"/>
          <w:szCs w:val="24"/>
        </w:rPr>
      </w:pPr>
    </w:p>
    <w:p w14:paraId="52814167" w14:textId="77777777" w:rsidR="000838A8" w:rsidRDefault="00AD27A0" w:rsidP="002941AC">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In the “baseline” case with the original </w:t>
      </w:r>
      <w:r w:rsidR="002941AC">
        <w:rPr>
          <w:rFonts w:ascii="Times New Roman" w:hAnsi="Times New Roman"/>
          <w:sz w:val="24"/>
          <w:szCs w:val="24"/>
          <w:lang w:val="en-US"/>
        </w:rPr>
        <w:t>input-output</w:t>
      </w:r>
      <w:r>
        <w:rPr>
          <w:rFonts w:ascii="Times New Roman" w:hAnsi="Times New Roman"/>
          <w:sz w:val="24"/>
          <w:szCs w:val="24"/>
          <w:lang w:val="en-US"/>
        </w:rPr>
        <w:t xml:space="preserve"> table, </w:t>
      </w:r>
      <w:proofErr w:type="spellStart"/>
      <w:r>
        <w:rPr>
          <w:rFonts w:ascii="Times New Roman" w:hAnsi="Times New Roman"/>
          <w:b/>
          <w:sz w:val="24"/>
          <w:szCs w:val="24"/>
          <w:lang w:val="en-US"/>
        </w:rPr>
        <w:t>f</w:t>
      </w:r>
      <w:r w:rsidRPr="00416243">
        <w:rPr>
          <w:rFonts w:ascii="Times New Roman" w:hAnsi="Times New Roman"/>
          <w:sz w:val="24"/>
          <w:szCs w:val="24"/>
          <w:vertAlign w:val="superscript"/>
          <w:lang w:val="en-US"/>
        </w:rPr>
        <w:t>new</w:t>
      </w:r>
      <w:proofErr w:type="spellEnd"/>
      <w:r>
        <w:rPr>
          <w:rFonts w:ascii="Times New Roman" w:hAnsi="Times New Roman"/>
          <w:sz w:val="24"/>
          <w:szCs w:val="24"/>
          <w:lang w:val="en-US"/>
        </w:rPr>
        <w:t xml:space="preserve"> only contains zero elements. Equation (1) describes the </w:t>
      </w:r>
      <w:r w:rsidR="002941AC">
        <w:rPr>
          <w:rFonts w:ascii="Times New Roman" w:hAnsi="Times New Roman"/>
          <w:sz w:val="24"/>
          <w:szCs w:val="24"/>
          <w:lang w:val="en-US"/>
        </w:rPr>
        <w:t>solution for the production by</w:t>
      </w:r>
      <w:r>
        <w:rPr>
          <w:rFonts w:ascii="Times New Roman" w:hAnsi="Times New Roman"/>
          <w:sz w:val="24"/>
          <w:szCs w:val="24"/>
          <w:lang w:val="en-US"/>
        </w:rPr>
        <w:t xml:space="preserve"> inserting the basic data of the nuclear plant (construction or operation) into </w:t>
      </w:r>
      <w:proofErr w:type="spellStart"/>
      <w:r>
        <w:rPr>
          <w:rFonts w:ascii="Times New Roman" w:hAnsi="Times New Roman"/>
          <w:b/>
          <w:sz w:val="24"/>
          <w:szCs w:val="24"/>
          <w:lang w:val="en-US"/>
        </w:rPr>
        <w:t>f</w:t>
      </w:r>
      <w:r w:rsidRPr="00416243">
        <w:rPr>
          <w:rFonts w:ascii="Times New Roman" w:hAnsi="Times New Roman"/>
          <w:sz w:val="24"/>
          <w:szCs w:val="24"/>
          <w:vertAlign w:val="superscript"/>
          <w:lang w:val="en-US"/>
        </w:rPr>
        <w:t>new</w:t>
      </w:r>
      <w:proofErr w:type="spellEnd"/>
      <w:r>
        <w:rPr>
          <w:rFonts w:ascii="Times New Roman" w:hAnsi="Times New Roman"/>
          <w:sz w:val="24"/>
          <w:szCs w:val="24"/>
          <w:lang w:val="en-US"/>
        </w:rPr>
        <w:t xml:space="preserve"> gives a new output vector </w:t>
      </w:r>
      <w:r w:rsidRPr="00763F66">
        <w:rPr>
          <w:rFonts w:ascii="Times New Roman" w:hAnsi="Times New Roman"/>
          <w:b/>
          <w:sz w:val="24"/>
          <w:szCs w:val="24"/>
          <w:lang w:val="en-US"/>
        </w:rPr>
        <w:t>x</w:t>
      </w:r>
      <w:r>
        <w:rPr>
          <w:rFonts w:ascii="Times New Roman" w:hAnsi="Times New Roman"/>
          <w:sz w:val="24"/>
          <w:szCs w:val="24"/>
          <w:lang w:val="en-US"/>
        </w:rPr>
        <w:t xml:space="preserve">, which in turn is inserted into </w:t>
      </w:r>
      <w:proofErr w:type="spellStart"/>
      <w:r w:rsidRPr="00763F66">
        <w:rPr>
          <w:rFonts w:ascii="Times New Roman" w:hAnsi="Times New Roman"/>
          <w:b/>
          <w:sz w:val="24"/>
          <w:szCs w:val="24"/>
          <w:lang w:val="en-US"/>
        </w:rPr>
        <w:t>A</w:t>
      </w:r>
      <w:r w:rsidRPr="00763F66">
        <w:rPr>
          <w:rFonts w:ascii="Times New Roman" w:hAnsi="Times New Roman"/>
          <w:sz w:val="24"/>
          <w:szCs w:val="24"/>
          <w:vertAlign w:val="superscript"/>
          <w:lang w:val="en-US"/>
        </w:rPr>
        <w:t>d</w:t>
      </w:r>
      <w:r w:rsidRPr="00763F66">
        <w:rPr>
          <w:rFonts w:ascii="Times New Roman" w:hAnsi="Times New Roman"/>
          <w:b/>
          <w:sz w:val="24"/>
          <w:szCs w:val="24"/>
          <w:lang w:val="en-US"/>
        </w:rPr>
        <w:t>x</w:t>
      </w:r>
      <w:proofErr w:type="spellEnd"/>
      <w:r>
        <w:rPr>
          <w:rFonts w:ascii="Times New Roman" w:hAnsi="Times New Roman"/>
          <w:sz w:val="24"/>
          <w:szCs w:val="24"/>
          <w:lang w:val="en-US"/>
        </w:rPr>
        <w:t xml:space="preserve"> to derive again a new output vector </w:t>
      </w:r>
      <w:r w:rsidRPr="00763F66">
        <w:rPr>
          <w:rFonts w:ascii="Times New Roman" w:hAnsi="Times New Roman"/>
          <w:b/>
          <w:sz w:val="24"/>
          <w:szCs w:val="24"/>
          <w:lang w:val="en-US"/>
        </w:rPr>
        <w:t>x</w:t>
      </w:r>
      <w:r>
        <w:rPr>
          <w:rFonts w:ascii="Times New Roman" w:hAnsi="Times New Roman"/>
          <w:sz w:val="24"/>
          <w:szCs w:val="24"/>
          <w:lang w:val="en-US"/>
        </w:rPr>
        <w:t xml:space="preserve">, and so on. This methodology converges to the same solution for the output vector </w:t>
      </w:r>
      <w:r w:rsidRPr="00763F66">
        <w:rPr>
          <w:rFonts w:ascii="Times New Roman" w:hAnsi="Times New Roman"/>
          <w:b/>
          <w:sz w:val="24"/>
          <w:szCs w:val="24"/>
          <w:lang w:val="en-US"/>
        </w:rPr>
        <w:t>x</w:t>
      </w:r>
      <w:r>
        <w:rPr>
          <w:rFonts w:ascii="Times New Roman" w:hAnsi="Times New Roman"/>
          <w:sz w:val="24"/>
          <w:szCs w:val="24"/>
          <w:lang w:val="en-US"/>
        </w:rPr>
        <w:t>, as the solution using the Leontief</w:t>
      </w:r>
      <w:r w:rsidR="002941AC">
        <w:rPr>
          <w:rFonts w:ascii="Times New Roman" w:hAnsi="Times New Roman"/>
          <w:sz w:val="24"/>
          <w:szCs w:val="24"/>
          <w:lang w:val="en-US"/>
        </w:rPr>
        <w:t xml:space="preserve"> </w:t>
      </w:r>
      <w:r>
        <w:rPr>
          <w:rFonts w:ascii="Times New Roman" w:hAnsi="Times New Roman"/>
          <w:sz w:val="24"/>
          <w:szCs w:val="24"/>
          <w:lang w:val="en-US"/>
        </w:rPr>
        <w:t>inverse</w:t>
      </w:r>
      <w:r w:rsidR="002941AC">
        <w:rPr>
          <w:rFonts w:ascii="Times New Roman" w:hAnsi="Times New Roman"/>
          <w:sz w:val="24"/>
          <w:szCs w:val="24"/>
          <w:lang w:val="en-US"/>
        </w:rPr>
        <w:t xml:space="preserve"> matrix</w:t>
      </w:r>
      <w:r>
        <w:rPr>
          <w:rFonts w:ascii="Times New Roman" w:hAnsi="Times New Roman"/>
          <w:sz w:val="24"/>
          <w:szCs w:val="24"/>
          <w:lang w:val="en-US"/>
        </w:rPr>
        <w:t>, [</w:t>
      </w:r>
      <w:r w:rsidRPr="00763F66">
        <w:rPr>
          <w:rFonts w:ascii="Times New Roman" w:hAnsi="Times New Roman"/>
          <w:b/>
          <w:sz w:val="24"/>
          <w:szCs w:val="24"/>
          <w:lang w:val="en-US"/>
        </w:rPr>
        <w:t>I</w:t>
      </w:r>
      <w:r>
        <w:rPr>
          <w:rFonts w:ascii="Times New Roman" w:hAnsi="Times New Roman"/>
          <w:sz w:val="24"/>
          <w:szCs w:val="24"/>
          <w:lang w:val="en-US"/>
        </w:rPr>
        <w:t xml:space="preserve"> - </w:t>
      </w:r>
      <w:r w:rsidRPr="00763F66">
        <w:rPr>
          <w:rFonts w:ascii="Times New Roman" w:hAnsi="Times New Roman"/>
          <w:b/>
          <w:sz w:val="24"/>
          <w:szCs w:val="24"/>
          <w:lang w:val="en-US"/>
        </w:rPr>
        <w:t>A</w:t>
      </w:r>
      <w:r w:rsidRPr="00763F66">
        <w:rPr>
          <w:rFonts w:ascii="Times New Roman" w:hAnsi="Times New Roman"/>
          <w:sz w:val="24"/>
          <w:szCs w:val="24"/>
          <w:vertAlign w:val="superscript"/>
          <w:lang w:val="en-US"/>
        </w:rPr>
        <w:t>d</w:t>
      </w:r>
      <w:r>
        <w:rPr>
          <w:rFonts w:ascii="Times New Roman" w:hAnsi="Times New Roman"/>
          <w:sz w:val="24"/>
          <w:szCs w:val="24"/>
          <w:lang w:val="en-US"/>
        </w:rPr>
        <w:t>]</w:t>
      </w:r>
      <w:r w:rsidRPr="00763F66">
        <w:rPr>
          <w:rFonts w:ascii="Times New Roman" w:hAnsi="Times New Roman"/>
          <w:sz w:val="24"/>
          <w:szCs w:val="24"/>
          <w:vertAlign w:val="superscript"/>
          <w:lang w:val="en-US"/>
        </w:rPr>
        <w:t>-1</w:t>
      </w:r>
      <w:r>
        <w:rPr>
          <w:rFonts w:ascii="Times New Roman" w:hAnsi="Times New Roman"/>
          <w:sz w:val="24"/>
          <w:szCs w:val="24"/>
          <w:lang w:val="en-US"/>
        </w:rPr>
        <w:t xml:space="preserve">. Therefore equation (1) serves to quantify the </w:t>
      </w:r>
      <w:r w:rsidRPr="00FC5F50">
        <w:rPr>
          <w:rFonts w:ascii="Times New Roman" w:hAnsi="Times New Roman"/>
          <w:i/>
          <w:sz w:val="24"/>
          <w:szCs w:val="24"/>
          <w:lang w:val="en-US"/>
        </w:rPr>
        <w:t>direct</w:t>
      </w:r>
      <w:r>
        <w:rPr>
          <w:rFonts w:ascii="Times New Roman" w:hAnsi="Times New Roman"/>
          <w:sz w:val="24"/>
          <w:szCs w:val="24"/>
          <w:lang w:val="en-US"/>
        </w:rPr>
        <w:t xml:space="preserve"> (</w:t>
      </w:r>
      <w:proofErr w:type="spellStart"/>
      <w:r>
        <w:rPr>
          <w:rFonts w:ascii="Times New Roman" w:hAnsi="Times New Roman"/>
          <w:b/>
          <w:sz w:val="24"/>
          <w:szCs w:val="24"/>
          <w:lang w:val="en-US"/>
        </w:rPr>
        <w:t>f</w:t>
      </w:r>
      <w:r w:rsidRPr="00416243">
        <w:rPr>
          <w:rFonts w:ascii="Times New Roman" w:hAnsi="Times New Roman"/>
          <w:sz w:val="24"/>
          <w:szCs w:val="24"/>
          <w:vertAlign w:val="superscript"/>
          <w:lang w:val="en-US"/>
        </w:rPr>
        <w:t>new</w:t>
      </w:r>
      <w:proofErr w:type="spellEnd"/>
      <w:r>
        <w:rPr>
          <w:rFonts w:ascii="Times New Roman" w:hAnsi="Times New Roman"/>
          <w:sz w:val="24"/>
          <w:szCs w:val="24"/>
          <w:lang w:val="en-US"/>
        </w:rPr>
        <w:t xml:space="preserve">) as well as the </w:t>
      </w:r>
      <w:r w:rsidRPr="00FC5F50">
        <w:rPr>
          <w:rFonts w:ascii="Times New Roman" w:hAnsi="Times New Roman"/>
          <w:i/>
          <w:sz w:val="24"/>
          <w:szCs w:val="24"/>
          <w:lang w:val="en-US"/>
        </w:rPr>
        <w:t>indirect effects</w:t>
      </w:r>
      <w:r>
        <w:rPr>
          <w:rFonts w:ascii="Times New Roman" w:hAnsi="Times New Roman"/>
          <w:sz w:val="24"/>
          <w:szCs w:val="24"/>
          <w:lang w:val="en-US"/>
        </w:rPr>
        <w:t xml:space="preserve"> via the </w:t>
      </w:r>
      <w:r w:rsidR="002941AC">
        <w:rPr>
          <w:rFonts w:ascii="Times New Roman" w:hAnsi="Times New Roman"/>
          <w:sz w:val="24"/>
          <w:szCs w:val="24"/>
          <w:lang w:val="en-US"/>
        </w:rPr>
        <w:t>input-output</w:t>
      </w:r>
      <w:r>
        <w:rPr>
          <w:rFonts w:ascii="Times New Roman" w:hAnsi="Times New Roman"/>
          <w:sz w:val="24"/>
          <w:szCs w:val="24"/>
          <w:lang w:val="en-US"/>
        </w:rPr>
        <w:t xml:space="preserve"> linkages. </w:t>
      </w:r>
    </w:p>
    <w:p w14:paraId="43B6E4C2" w14:textId="77777777" w:rsidR="00AD27A0" w:rsidRDefault="00AD27A0" w:rsidP="00AD27A0">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 </w:t>
      </w:r>
    </w:p>
    <w:p w14:paraId="5A72C63C" w14:textId="77777777" w:rsidR="00AD27A0" w:rsidRDefault="00AD27A0" w:rsidP="00BA7CE1">
      <w:pPr>
        <w:spacing w:after="0" w:line="240" w:lineRule="auto"/>
        <w:ind w:firstLine="567"/>
        <w:jc w:val="both"/>
        <w:rPr>
          <w:rFonts w:ascii="Times New Roman" w:hAnsi="Times New Roman"/>
          <w:sz w:val="24"/>
          <w:szCs w:val="24"/>
          <w:lang w:val="en-US"/>
        </w:rPr>
      </w:pPr>
      <w:r w:rsidRPr="00D001BF">
        <w:rPr>
          <w:rFonts w:ascii="Times New Roman" w:hAnsi="Times New Roman"/>
          <w:sz w:val="24"/>
          <w:szCs w:val="24"/>
          <w:lang w:val="en-US"/>
        </w:rPr>
        <w:t xml:space="preserve">In (1) all variables are defined in </w:t>
      </w:r>
      <w:r w:rsidRPr="00BA7CE1">
        <w:rPr>
          <w:rFonts w:ascii="Times New Roman" w:hAnsi="Times New Roman"/>
          <w:sz w:val="24"/>
          <w:szCs w:val="24"/>
          <w:lang w:val="en-US"/>
        </w:rPr>
        <w:t xml:space="preserve">current prices. The general philosophy for price/quantity interactions in this model is that both models are solved independently without taking into account </w:t>
      </w:r>
      <w:r w:rsidRPr="00BA7CE1">
        <w:rPr>
          <w:rFonts w:ascii="Times New Roman" w:hAnsi="Times New Roman"/>
          <w:i/>
          <w:sz w:val="24"/>
          <w:szCs w:val="24"/>
          <w:lang w:val="en-US"/>
        </w:rPr>
        <w:t>additional</w:t>
      </w:r>
      <w:r w:rsidRPr="00BA7CE1">
        <w:rPr>
          <w:rFonts w:ascii="Times New Roman" w:hAnsi="Times New Roman"/>
          <w:sz w:val="24"/>
          <w:szCs w:val="24"/>
          <w:lang w:val="en-US"/>
        </w:rPr>
        <w:t xml:space="preserve"> repercussions of simultaneous changes. The quantity model is solved with nominal values (= current prices) and it is assumed that nominal values stay constant when prices change. That involves demand reactions of unitary elasticity due to price changes. The impact on output volumes (= output by industry deflated by the corresponding output price) can be directly derived by dividing the nominal output values by the output prices determined below. All aggregate deflators (e.g. of total output) are calculated by applying the </w:t>
      </w:r>
      <w:proofErr w:type="spellStart"/>
      <w:r w:rsidRPr="00BA7CE1">
        <w:rPr>
          <w:rFonts w:ascii="Times New Roman" w:hAnsi="Times New Roman"/>
          <w:sz w:val="24"/>
          <w:szCs w:val="24"/>
          <w:lang w:val="en-US"/>
        </w:rPr>
        <w:t>Divisia</w:t>
      </w:r>
      <w:proofErr w:type="spellEnd"/>
      <w:r w:rsidRPr="00BA7CE1">
        <w:rPr>
          <w:rFonts w:ascii="Times New Roman" w:hAnsi="Times New Roman"/>
          <w:sz w:val="24"/>
          <w:szCs w:val="24"/>
          <w:lang w:val="en-US"/>
        </w:rPr>
        <w:t xml:space="preserve"> price index, assuming the concept of chained price indices over time. No specific accounting for the impact of structural change on relative prices</w:t>
      </w:r>
      <w:r w:rsidRPr="00D001BF">
        <w:rPr>
          <w:rFonts w:ascii="Times New Roman" w:hAnsi="Times New Roman"/>
          <w:sz w:val="24"/>
          <w:szCs w:val="24"/>
          <w:lang w:val="en-US"/>
        </w:rPr>
        <w:t xml:space="preserve"> is assumed, though.</w:t>
      </w:r>
    </w:p>
    <w:p w14:paraId="002BCAE3" w14:textId="77777777" w:rsidR="000838A8" w:rsidRDefault="000838A8" w:rsidP="00AD27A0">
      <w:pPr>
        <w:spacing w:after="0" w:line="240" w:lineRule="auto"/>
        <w:jc w:val="both"/>
        <w:rPr>
          <w:rFonts w:ascii="Times New Roman" w:hAnsi="Times New Roman"/>
          <w:sz w:val="24"/>
          <w:szCs w:val="24"/>
          <w:lang w:val="en-US"/>
        </w:rPr>
      </w:pPr>
    </w:p>
    <w:p w14:paraId="2B1306D6" w14:textId="77777777" w:rsidR="00D17B31" w:rsidRPr="00D17B31" w:rsidRDefault="00D17B31" w:rsidP="00D17B31">
      <w:pPr>
        <w:spacing w:after="0" w:line="240" w:lineRule="auto"/>
        <w:jc w:val="both"/>
        <w:rPr>
          <w:rFonts w:ascii="Times New Roman" w:hAnsi="Times New Roman"/>
          <w:b/>
          <w:sz w:val="24"/>
          <w:szCs w:val="24"/>
          <w:lang w:val="en-US"/>
        </w:rPr>
      </w:pPr>
      <w:r w:rsidRPr="00D17B31">
        <w:rPr>
          <w:rFonts w:ascii="Times New Roman" w:hAnsi="Times New Roman"/>
          <w:b/>
          <w:sz w:val="24"/>
          <w:szCs w:val="24"/>
          <w:lang w:val="en-US"/>
        </w:rPr>
        <w:t xml:space="preserve">Model </w:t>
      </w:r>
      <w:r>
        <w:rPr>
          <w:rFonts w:ascii="Times New Roman" w:hAnsi="Times New Roman"/>
          <w:b/>
          <w:sz w:val="24"/>
          <w:szCs w:val="24"/>
          <w:lang w:val="en-US"/>
        </w:rPr>
        <w:t>B</w:t>
      </w:r>
      <w:r w:rsidRPr="00D17B31">
        <w:rPr>
          <w:rFonts w:ascii="Times New Roman" w:hAnsi="Times New Roman"/>
          <w:b/>
          <w:sz w:val="24"/>
          <w:szCs w:val="24"/>
          <w:lang w:val="en-US"/>
        </w:rPr>
        <w:t xml:space="preserve"> – </w:t>
      </w:r>
      <w:r>
        <w:rPr>
          <w:rFonts w:ascii="Times New Roman" w:hAnsi="Times New Roman"/>
          <w:b/>
          <w:sz w:val="24"/>
          <w:szCs w:val="24"/>
          <w:lang w:val="en-US"/>
        </w:rPr>
        <w:t>Model A</w:t>
      </w:r>
      <w:r w:rsidRPr="00D17B31">
        <w:rPr>
          <w:rFonts w:ascii="Times New Roman" w:hAnsi="Times New Roman"/>
          <w:b/>
          <w:sz w:val="24"/>
          <w:szCs w:val="24"/>
          <w:lang w:val="en-US"/>
        </w:rPr>
        <w:t xml:space="preserve"> </w:t>
      </w:r>
      <w:r>
        <w:rPr>
          <w:rFonts w:ascii="Times New Roman" w:hAnsi="Times New Roman"/>
          <w:b/>
          <w:sz w:val="24"/>
          <w:szCs w:val="24"/>
          <w:lang w:val="en-US"/>
        </w:rPr>
        <w:t xml:space="preserve">and induced </w:t>
      </w:r>
      <w:r w:rsidRPr="00D17B31">
        <w:rPr>
          <w:rFonts w:ascii="Times New Roman" w:hAnsi="Times New Roman"/>
          <w:b/>
          <w:sz w:val="24"/>
          <w:szCs w:val="24"/>
          <w:lang w:val="en-US"/>
        </w:rPr>
        <w:t xml:space="preserve">effects </w:t>
      </w:r>
    </w:p>
    <w:p w14:paraId="13FA0535" w14:textId="77777777" w:rsidR="00D17B31" w:rsidRPr="00D001BF" w:rsidRDefault="00D17B31" w:rsidP="00AD27A0">
      <w:pPr>
        <w:spacing w:after="0" w:line="240" w:lineRule="auto"/>
        <w:jc w:val="both"/>
        <w:rPr>
          <w:rFonts w:ascii="Times New Roman" w:hAnsi="Times New Roman"/>
          <w:sz w:val="24"/>
          <w:szCs w:val="24"/>
          <w:lang w:val="en-US"/>
        </w:rPr>
      </w:pPr>
    </w:p>
    <w:p w14:paraId="79A66C5C" w14:textId="77777777" w:rsidR="00AD27A0" w:rsidRDefault="00AD27A0" w:rsidP="00AD27A0">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The first enlargement of this static </w:t>
      </w:r>
      <w:r w:rsidR="00BA7CE1">
        <w:rPr>
          <w:rFonts w:ascii="Times New Roman" w:hAnsi="Times New Roman"/>
          <w:sz w:val="24"/>
          <w:szCs w:val="24"/>
          <w:lang w:val="en-US"/>
        </w:rPr>
        <w:t>input-output</w:t>
      </w:r>
      <w:r>
        <w:rPr>
          <w:rFonts w:ascii="Times New Roman" w:hAnsi="Times New Roman"/>
          <w:sz w:val="24"/>
          <w:szCs w:val="24"/>
          <w:lang w:val="en-US"/>
        </w:rPr>
        <w:t xml:space="preserve"> model is </w:t>
      </w:r>
      <w:r w:rsidR="00BA7CE1">
        <w:rPr>
          <w:rFonts w:ascii="Times New Roman" w:hAnsi="Times New Roman"/>
          <w:sz w:val="24"/>
          <w:szCs w:val="24"/>
          <w:lang w:val="en-US"/>
        </w:rPr>
        <w:t>the treatment of</w:t>
      </w:r>
      <w:r>
        <w:rPr>
          <w:rFonts w:ascii="Times New Roman" w:hAnsi="Times New Roman"/>
          <w:sz w:val="24"/>
          <w:szCs w:val="24"/>
          <w:lang w:val="en-US"/>
        </w:rPr>
        <w:t xml:space="preserve"> private consumption as endogenous. The information about value added components in the </w:t>
      </w:r>
      <w:r w:rsidR="00BA7CE1">
        <w:rPr>
          <w:rFonts w:ascii="Times New Roman" w:hAnsi="Times New Roman"/>
          <w:sz w:val="24"/>
          <w:szCs w:val="24"/>
          <w:lang w:val="en-US"/>
        </w:rPr>
        <w:t>input-output</w:t>
      </w:r>
      <w:r>
        <w:rPr>
          <w:rFonts w:ascii="Times New Roman" w:hAnsi="Times New Roman"/>
          <w:sz w:val="24"/>
          <w:szCs w:val="24"/>
          <w:lang w:val="en-US"/>
        </w:rPr>
        <w:t xml:space="preserve"> table which determine the income components of households have to be matched with data about households’ disposable income from National Accounts. </w:t>
      </w:r>
      <w:r w:rsidRPr="002908DF">
        <w:rPr>
          <w:rFonts w:ascii="Times New Roman" w:hAnsi="Times New Roman"/>
          <w:sz w:val="24"/>
          <w:szCs w:val="24"/>
          <w:lang w:val="en-US"/>
        </w:rPr>
        <w:t xml:space="preserve">The minimum disaggregation in the value added part of the </w:t>
      </w:r>
      <w:r w:rsidR="00BA7CE1">
        <w:rPr>
          <w:rFonts w:ascii="Times New Roman" w:hAnsi="Times New Roman"/>
          <w:sz w:val="24"/>
          <w:szCs w:val="24"/>
          <w:lang w:val="en-US"/>
        </w:rPr>
        <w:t>input-output</w:t>
      </w:r>
      <w:r w:rsidRPr="002908DF">
        <w:rPr>
          <w:rFonts w:ascii="Times New Roman" w:hAnsi="Times New Roman"/>
          <w:sz w:val="24"/>
          <w:szCs w:val="24"/>
          <w:lang w:val="en-US"/>
        </w:rPr>
        <w:t xml:space="preserve"> table comprises wages, operating surplus and taxes net subsidies which are linked to output by technical coefficients like in the case of intermediate demand: </w:t>
      </w:r>
      <w:proofErr w:type="spellStart"/>
      <w:r w:rsidRPr="002908DF">
        <w:rPr>
          <w:rFonts w:ascii="Times New Roman" w:hAnsi="Times New Roman"/>
          <w:b/>
          <w:sz w:val="24"/>
          <w:szCs w:val="24"/>
          <w:lang w:val="en-US"/>
        </w:rPr>
        <w:t>l</w:t>
      </w:r>
      <w:r w:rsidRPr="002908DF">
        <w:rPr>
          <w:rFonts w:ascii="Times New Roman" w:hAnsi="Times New Roman"/>
          <w:i/>
          <w:sz w:val="24"/>
          <w:szCs w:val="24"/>
          <w:lang w:val="en-US"/>
        </w:rPr>
        <w:t>w</w:t>
      </w:r>
      <w:proofErr w:type="spellEnd"/>
      <w:r w:rsidRPr="002908DF">
        <w:rPr>
          <w:rFonts w:ascii="Times New Roman" w:hAnsi="Times New Roman"/>
          <w:sz w:val="24"/>
          <w:szCs w:val="24"/>
          <w:lang w:val="en-US"/>
        </w:rPr>
        <w:t xml:space="preserve"> is a row vector containing the employment per output coefficients (</w:t>
      </w:r>
      <w:r w:rsidRPr="002908DF">
        <w:rPr>
          <w:rFonts w:ascii="Times New Roman" w:hAnsi="Times New Roman"/>
          <w:b/>
          <w:sz w:val="24"/>
          <w:szCs w:val="24"/>
          <w:lang w:val="en-US"/>
        </w:rPr>
        <w:t>l</w:t>
      </w:r>
      <w:r w:rsidRPr="002908DF">
        <w:rPr>
          <w:rFonts w:ascii="Times New Roman" w:hAnsi="Times New Roman"/>
          <w:sz w:val="24"/>
          <w:szCs w:val="24"/>
          <w:lang w:val="en-US"/>
        </w:rPr>
        <w:t xml:space="preserve">) multiplied with the industry wage rates, </w:t>
      </w:r>
      <w:r w:rsidRPr="002908DF">
        <w:rPr>
          <w:rFonts w:ascii="Times New Roman" w:hAnsi="Times New Roman"/>
          <w:i/>
          <w:sz w:val="24"/>
          <w:szCs w:val="24"/>
          <w:lang w:val="en-US"/>
        </w:rPr>
        <w:t>w</w:t>
      </w:r>
      <w:r w:rsidRPr="002908DF">
        <w:rPr>
          <w:rFonts w:ascii="Times New Roman" w:hAnsi="Times New Roman"/>
          <w:sz w:val="24"/>
          <w:szCs w:val="24"/>
          <w:lang w:val="en-US"/>
        </w:rPr>
        <w:t xml:space="preserve">, and </w:t>
      </w:r>
      <w:r w:rsidRPr="002908DF">
        <w:rPr>
          <w:rFonts w:ascii="Times New Roman" w:hAnsi="Times New Roman"/>
          <w:b/>
          <w:sz w:val="24"/>
          <w:szCs w:val="24"/>
          <w:lang w:val="en-US"/>
        </w:rPr>
        <w:t>s</w:t>
      </w:r>
      <w:r w:rsidRPr="002908DF">
        <w:rPr>
          <w:rFonts w:ascii="Times New Roman" w:hAnsi="Times New Roman"/>
          <w:sz w:val="24"/>
          <w:szCs w:val="24"/>
          <w:lang w:val="en-US"/>
        </w:rPr>
        <w:t xml:space="preserve"> is a row vector of operating surplus per unit of output.</w:t>
      </w:r>
      <w:r>
        <w:rPr>
          <w:rFonts w:ascii="Times New Roman" w:hAnsi="Times New Roman"/>
          <w:sz w:val="24"/>
          <w:szCs w:val="24"/>
          <w:lang w:val="en-US"/>
        </w:rPr>
        <w:t xml:space="preserve"> </w:t>
      </w:r>
    </w:p>
    <w:p w14:paraId="009808C6" w14:textId="77777777" w:rsidR="00D17B31" w:rsidRDefault="00D17B31" w:rsidP="00AD27A0">
      <w:pPr>
        <w:spacing w:after="0" w:line="240" w:lineRule="auto"/>
        <w:jc w:val="both"/>
        <w:rPr>
          <w:rFonts w:ascii="Times New Roman" w:hAnsi="Times New Roman"/>
          <w:sz w:val="24"/>
          <w:szCs w:val="24"/>
          <w:lang w:val="en-US"/>
        </w:rPr>
      </w:pPr>
    </w:p>
    <w:p w14:paraId="63955770" w14:textId="77777777" w:rsidR="00AD27A0" w:rsidRDefault="00AD27A0" w:rsidP="00BA7CE1">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There might be a difference between wages in the </w:t>
      </w:r>
      <w:r w:rsidR="00BA7CE1">
        <w:rPr>
          <w:rFonts w:ascii="Times New Roman" w:hAnsi="Times New Roman"/>
          <w:sz w:val="24"/>
          <w:szCs w:val="24"/>
          <w:lang w:val="en-US"/>
        </w:rPr>
        <w:t>input-output</w:t>
      </w:r>
      <w:r>
        <w:rPr>
          <w:rFonts w:ascii="Times New Roman" w:hAnsi="Times New Roman"/>
          <w:sz w:val="24"/>
          <w:szCs w:val="24"/>
          <w:lang w:val="en-US"/>
        </w:rPr>
        <w:t xml:space="preserve"> table and </w:t>
      </w:r>
      <w:r w:rsidR="00BA7CE1">
        <w:rPr>
          <w:rFonts w:ascii="Times New Roman" w:hAnsi="Times New Roman"/>
          <w:sz w:val="24"/>
          <w:szCs w:val="24"/>
          <w:lang w:val="en-US"/>
        </w:rPr>
        <w:t>that</w:t>
      </w:r>
      <w:r>
        <w:rPr>
          <w:rFonts w:ascii="Times New Roman" w:hAnsi="Times New Roman"/>
          <w:sz w:val="24"/>
          <w:szCs w:val="24"/>
          <w:lang w:val="en-US"/>
        </w:rPr>
        <w:t xml:space="preserve"> in National Accounts, so that an adjustment factor </w:t>
      </w:r>
      <w:proofErr w:type="spellStart"/>
      <w:r>
        <w:rPr>
          <w:rFonts w:ascii="Times New Roman" w:hAnsi="Times New Roman"/>
          <w:sz w:val="24"/>
          <w:szCs w:val="24"/>
          <w:lang w:val="en-US"/>
        </w:rPr>
        <w:t>f</w:t>
      </w:r>
      <w:r w:rsidRPr="00A7436A">
        <w:rPr>
          <w:rFonts w:ascii="Times New Roman" w:hAnsi="Times New Roman"/>
          <w:sz w:val="24"/>
          <w:szCs w:val="24"/>
          <w:vertAlign w:val="subscript"/>
          <w:lang w:val="en-US"/>
        </w:rPr>
        <w:t>w</w:t>
      </w:r>
      <w:proofErr w:type="gramStart"/>
      <w:r w:rsidRPr="00A7436A">
        <w:rPr>
          <w:rFonts w:ascii="Times New Roman" w:hAnsi="Times New Roman"/>
          <w:sz w:val="24"/>
          <w:szCs w:val="24"/>
          <w:vertAlign w:val="subscript"/>
          <w:lang w:val="en-US"/>
        </w:rPr>
        <w:t>,hh</w:t>
      </w:r>
      <w:proofErr w:type="spellEnd"/>
      <w:proofErr w:type="gramEnd"/>
      <w:r>
        <w:rPr>
          <w:rFonts w:ascii="Times New Roman" w:hAnsi="Times New Roman"/>
          <w:sz w:val="24"/>
          <w:szCs w:val="24"/>
          <w:lang w:val="en-US"/>
        </w:rPr>
        <w:t xml:space="preserve"> is introduced. Only part of the operating surplus enters the disposable income of households and a large part stays in the firms, this is captured by the adjustment factor </w:t>
      </w:r>
      <w:proofErr w:type="spellStart"/>
      <w:r w:rsidRPr="00FC5F50">
        <w:rPr>
          <w:rFonts w:ascii="Times New Roman" w:hAnsi="Times New Roman"/>
          <w:i/>
          <w:sz w:val="24"/>
          <w:szCs w:val="24"/>
          <w:lang w:val="en-US"/>
        </w:rPr>
        <w:t>f</w:t>
      </w:r>
      <w:r>
        <w:rPr>
          <w:rFonts w:ascii="Times New Roman" w:hAnsi="Times New Roman"/>
          <w:sz w:val="24"/>
          <w:szCs w:val="24"/>
          <w:vertAlign w:val="subscript"/>
          <w:lang w:val="en-US"/>
        </w:rPr>
        <w:t>s</w:t>
      </w:r>
      <w:proofErr w:type="gramStart"/>
      <w:r w:rsidRPr="00A7436A">
        <w:rPr>
          <w:rFonts w:ascii="Times New Roman" w:hAnsi="Times New Roman"/>
          <w:sz w:val="24"/>
          <w:szCs w:val="24"/>
          <w:vertAlign w:val="subscript"/>
          <w:lang w:val="en-US"/>
        </w:rPr>
        <w:t>,hh</w:t>
      </w:r>
      <w:proofErr w:type="spellEnd"/>
      <w:proofErr w:type="gramEnd"/>
      <w:r>
        <w:rPr>
          <w:rFonts w:ascii="Times New Roman" w:hAnsi="Times New Roman"/>
          <w:sz w:val="24"/>
          <w:szCs w:val="24"/>
          <w:lang w:val="en-US"/>
        </w:rPr>
        <w:t xml:space="preserve">. The household taxes and transfers are dealt with an average tax rate </w:t>
      </w:r>
      <w:proofErr w:type="spellStart"/>
      <w:r w:rsidRPr="00FC5F50">
        <w:rPr>
          <w:rFonts w:ascii="Times New Roman" w:hAnsi="Times New Roman"/>
          <w:i/>
          <w:sz w:val="24"/>
          <w:szCs w:val="24"/>
          <w:lang w:val="en-US"/>
        </w:rPr>
        <w:t>t</w:t>
      </w:r>
      <w:r w:rsidRPr="00A7436A">
        <w:rPr>
          <w:rFonts w:ascii="Times New Roman" w:hAnsi="Times New Roman"/>
          <w:sz w:val="24"/>
          <w:szCs w:val="24"/>
          <w:vertAlign w:val="subscript"/>
          <w:lang w:val="en-US"/>
        </w:rPr>
        <w:t>hh</w:t>
      </w:r>
      <w:proofErr w:type="spellEnd"/>
      <w:r>
        <w:rPr>
          <w:rFonts w:ascii="Times New Roman" w:hAnsi="Times New Roman"/>
          <w:sz w:val="24"/>
          <w:szCs w:val="24"/>
          <w:lang w:val="en-US"/>
        </w:rPr>
        <w:t xml:space="preserve"> on disposable income, </w:t>
      </w:r>
      <w:r w:rsidRPr="00FC5F50">
        <w:rPr>
          <w:rFonts w:ascii="Times New Roman" w:hAnsi="Times New Roman"/>
          <w:i/>
          <w:sz w:val="24"/>
          <w:szCs w:val="24"/>
          <w:lang w:val="en-US"/>
        </w:rPr>
        <w:t>YD</w:t>
      </w:r>
      <w:r>
        <w:rPr>
          <w:rFonts w:ascii="Times New Roman" w:hAnsi="Times New Roman"/>
          <w:sz w:val="24"/>
          <w:szCs w:val="24"/>
          <w:lang w:val="en-US"/>
        </w:rPr>
        <w:t xml:space="preserve">. Besides that, there are other components of disposable household income </w:t>
      </w:r>
      <w:proofErr w:type="spellStart"/>
      <w:r w:rsidRPr="00AD04D4">
        <w:rPr>
          <w:rFonts w:ascii="Times New Roman" w:hAnsi="Times New Roman"/>
          <w:i/>
          <w:sz w:val="24"/>
          <w:szCs w:val="24"/>
          <w:lang w:val="en-US"/>
        </w:rPr>
        <w:t>YD</w:t>
      </w:r>
      <w:r w:rsidRPr="00AD04D4">
        <w:rPr>
          <w:rFonts w:ascii="Times New Roman" w:hAnsi="Times New Roman"/>
          <w:i/>
          <w:sz w:val="24"/>
          <w:szCs w:val="24"/>
          <w:vertAlign w:val="subscript"/>
          <w:lang w:val="en-US"/>
        </w:rPr>
        <w:t>oth</w:t>
      </w:r>
      <w:proofErr w:type="spellEnd"/>
      <w:r>
        <w:rPr>
          <w:rFonts w:ascii="Times New Roman" w:hAnsi="Times New Roman"/>
          <w:sz w:val="24"/>
          <w:szCs w:val="24"/>
          <w:lang w:val="en-US"/>
        </w:rPr>
        <w:t xml:space="preserve"> (net income from abroad, profit and rent income) that shall be dealt with as exogenous in this model. The basic linkage to the </w:t>
      </w:r>
      <w:r w:rsidR="00BA7CE1">
        <w:rPr>
          <w:rFonts w:ascii="Times New Roman" w:hAnsi="Times New Roman"/>
          <w:sz w:val="24"/>
          <w:szCs w:val="24"/>
          <w:lang w:val="en-US"/>
        </w:rPr>
        <w:t>input-output</w:t>
      </w:r>
      <w:r>
        <w:rPr>
          <w:rFonts w:ascii="Times New Roman" w:hAnsi="Times New Roman"/>
          <w:sz w:val="24"/>
          <w:szCs w:val="24"/>
          <w:lang w:val="en-US"/>
        </w:rPr>
        <w:t xml:space="preserve"> model is via wages and operating surplus. </w:t>
      </w:r>
      <w:r w:rsidRPr="00BA7CE1">
        <w:rPr>
          <w:rFonts w:ascii="Times New Roman" w:hAnsi="Times New Roman"/>
          <w:sz w:val="24"/>
          <w:szCs w:val="24"/>
          <w:lang w:val="en-US"/>
        </w:rPr>
        <w:t>The definition of disposable income of households therefore</w:t>
      </w:r>
      <w:r>
        <w:rPr>
          <w:rFonts w:ascii="Times New Roman" w:hAnsi="Times New Roman"/>
          <w:sz w:val="24"/>
          <w:szCs w:val="24"/>
          <w:lang w:val="en-US"/>
        </w:rPr>
        <w:t xml:space="preserve"> is:</w:t>
      </w:r>
    </w:p>
    <w:p w14:paraId="734856C7" w14:textId="77777777" w:rsidR="00D17B31" w:rsidRDefault="00D17B31" w:rsidP="00AD27A0">
      <w:pPr>
        <w:spacing w:after="0" w:line="240" w:lineRule="auto"/>
        <w:jc w:val="both"/>
        <w:rPr>
          <w:rFonts w:ascii="Times New Roman" w:hAnsi="Times New Roman"/>
          <w:sz w:val="24"/>
          <w:szCs w:val="24"/>
          <w:lang w:val="en-US"/>
        </w:rPr>
      </w:pPr>
    </w:p>
    <w:p w14:paraId="3935F599" w14:textId="77777777" w:rsidR="00AD27A0" w:rsidRDefault="00AD27A0" w:rsidP="00BA7CE1">
      <w:pPr>
        <w:spacing w:after="0" w:line="240" w:lineRule="auto"/>
        <w:rPr>
          <w:rFonts w:ascii="Times New Roman" w:hAnsi="Times New Roman"/>
          <w:sz w:val="24"/>
          <w:szCs w:val="24"/>
          <w:lang w:val="en-US"/>
        </w:rPr>
      </w:pPr>
      <w:r w:rsidRPr="00FC5F50">
        <w:rPr>
          <w:rFonts w:ascii="Times New Roman" w:hAnsi="Times New Roman"/>
          <w:i/>
          <w:position w:val="-14"/>
          <w:sz w:val="24"/>
          <w:szCs w:val="24"/>
          <w:lang w:val="en-US"/>
        </w:rPr>
        <w:object w:dxaOrig="4140" w:dyaOrig="380" w14:anchorId="0F1082AB">
          <v:shape id="_x0000_i1026" type="#_x0000_t75" style="width:207.85pt;height:18.8pt" o:ole="">
            <v:imagedata r:id="rId11" o:title=""/>
          </v:shape>
          <o:OLEObject Type="Embed" ProgID="Equation.3" ShapeID="_x0000_i1026" DrawAspect="Content" ObjectID="_1525192578" r:id="rId12"/>
        </w:objec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(2)</w:t>
      </w:r>
    </w:p>
    <w:p w14:paraId="661BB83C" w14:textId="77777777" w:rsidR="00D17B31" w:rsidRDefault="00D17B31" w:rsidP="00AD27A0">
      <w:pPr>
        <w:spacing w:after="0" w:line="240" w:lineRule="auto"/>
        <w:jc w:val="both"/>
        <w:rPr>
          <w:rFonts w:ascii="Times New Roman" w:hAnsi="Times New Roman"/>
          <w:sz w:val="24"/>
          <w:szCs w:val="24"/>
          <w:lang w:val="en-US"/>
        </w:rPr>
      </w:pPr>
    </w:p>
    <w:p w14:paraId="5077C4D7" w14:textId="79D8EDB0" w:rsidR="00AD27A0" w:rsidRDefault="00AD27A0" w:rsidP="00BA7CE1">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In (2) </w:t>
      </w:r>
      <w:r w:rsidRPr="004A777D">
        <w:rPr>
          <w:rFonts w:ascii="Times New Roman" w:hAnsi="Times New Roman"/>
          <w:position w:val="-14"/>
          <w:sz w:val="24"/>
          <w:szCs w:val="24"/>
        </w:rPr>
        <w:object w:dxaOrig="1500" w:dyaOrig="380" w14:anchorId="077198D7">
          <v:shape id="_x0000_i1027" type="#_x0000_t75" style="width:74.5pt;height:18.8pt" o:ole="">
            <v:imagedata r:id="rId13" o:title=""/>
          </v:shape>
          <o:OLEObject Type="Embed" ProgID="Equation.3" ShapeID="_x0000_i1027" DrawAspect="Content" ObjectID="_1525192579" r:id="rId14"/>
        </w:object>
      </w:r>
      <w:r w:rsidRPr="00FB154F">
        <w:rPr>
          <w:rFonts w:ascii="Times New Roman" w:hAnsi="Times New Roman"/>
          <w:sz w:val="24"/>
          <w:szCs w:val="24"/>
          <w:lang w:val="en-US"/>
        </w:rPr>
        <w:t>represents gross wages min</w:t>
      </w:r>
      <w:r>
        <w:rPr>
          <w:rFonts w:ascii="Times New Roman" w:hAnsi="Times New Roman"/>
          <w:sz w:val="24"/>
          <w:szCs w:val="24"/>
          <w:lang w:val="en-US"/>
        </w:rPr>
        <w:t>us corresponding net taxes and minus social security contribu</w:t>
      </w:r>
      <w:r w:rsidRPr="00FB154F">
        <w:rPr>
          <w:rFonts w:ascii="Times New Roman" w:hAnsi="Times New Roman"/>
          <w:sz w:val="24"/>
          <w:szCs w:val="24"/>
          <w:lang w:val="en-US"/>
        </w:rPr>
        <w:t xml:space="preserve">tions) </w:t>
      </w:r>
      <w:r>
        <w:rPr>
          <w:rFonts w:ascii="Times New Roman" w:hAnsi="Times New Roman"/>
          <w:sz w:val="24"/>
          <w:szCs w:val="24"/>
          <w:lang w:val="en-US"/>
        </w:rPr>
        <w:t xml:space="preserve">and </w:t>
      </w:r>
      <w:r w:rsidRPr="00AF0283">
        <w:rPr>
          <w:rFonts w:ascii="Times New Roman" w:hAnsi="Times New Roman"/>
          <w:position w:val="-14"/>
          <w:sz w:val="24"/>
          <w:szCs w:val="24"/>
        </w:rPr>
        <w:object w:dxaOrig="1300" w:dyaOrig="380" w14:anchorId="2C0124DB">
          <v:shape id="_x0000_i1028" type="#_x0000_t75" style="width:65.1pt;height:18.8pt" o:ole="">
            <v:imagedata r:id="rId15" o:title=""/>
          </v:shape>
          <o:OLEObject Type="Embed" ProgID="Equation.3" ShapeID="_x0000_i1028" DrawAspect="Content" ObjectID="_1525192580" r:id="rId16"/>
        </w:object>
      </w:r>
      <w:r w:rsidRPr="00AF0283">
        <w:rPr>
          <w:rFonts w:ascii="Times New Roman" w:hAnsi="Times New Roman"/>
          <w:sz w:val="24"/>
          <w:szCs w:val="24"/>
          <w:lang w:val="en-US"/>
        </w:rPr>
        <w:t xml:space="preserve"> represents </w:t>
      </w:r>
      <w:r>
        <w:rPr>
          <w:rFonts w:ascii="Times New Roman" w:hAnsi="Times New Roman"/>
          <w:sz w:val="24"/>
          <w:szCs w:val="24"/>
          <w:lang w:val="en-US"/>
        </w:rPr>
        <w:t xml:space="preserve">gross operating surplus accruing to households </w:t>
      </w:r>
      <w:r w:rsidRPr="00FB154F">
        <w:rPr>
          <w:rFonts w:ascii="Times New Roman" w:hAnsi="Times New Roman"/>
          <w:sz w:val="24"/>
          <w:szCs w:val="24"/>
          <w:lang w:val="en-US"/>
        </w:rPr>
        <w:t>minus corresponding net taxes (incl</w:t>
      </w:r>
      <w:r>
        <w:rPr>
          <w:rFonts w:ascii="Times New Roman" w:hAnsi="Times New Roman"/>
          <w:sz w:val="24"/>
          <w:szCs w:val="24"/>
          <w:lang w:val="en-US"/>
        </w:rPr>
        <w:t>uding social security contribu</w:t>
      </w:r>
      <w:r w:rsidRPr="00FB154F">
        <w:rPr>
          <w:rFonts w:ascii="Times New Roman" w:hAnsi="Times New Roman"/>
          <w:sz w:val="24"/>
          <w:szCs w:val="24"/>
          <w:lang w:val="en-US"/>
        </w:rPr>
        <w:t>tions)</w:t>
      </w:r>
      <w:r>
        <w:rPr>
          <w:rFonts w:ascii="Times New Roman" w:hAnsi="Times New Roman"/>
          <w:sz w:val="24"/>
          <w:szCs w:val="24"/>
          <w:lang w:val="en-US"/>
        </w:rPr>
        <w:t>. Once disposable income (</w:t>
      </w:r>
      <w:r w:rsidRPr="00901C77">
        <w:rPr>
          <w:rFonts w:ascii="Times New Roman" w:hAnsi="Times New Roman"/>
          <w:i/>
          <w:sz w:val="24"/>
          <w:szCs w:val="24"/>
          <w:lang w:val="en-US"/>
        </w:rPr>
        <w:t>YD</w:t>
      </w:r>
      <w:r>
        <w:rPr>
          <w:rFonts w:ascii="Times New Roman" w:hAnsi="Times New Roman"/>
          <w:sz w:val="24"/>
          <w:szCs w:val="24"/>
          <w:lang w:val="en-US"/>
        </w:rPr>
        <w:t>) is determined, total private consumption is calibrated from a simple Keynesian consumption function with a fixed marginal propensity of consumption (</w:t>
      </w:r>
      <w:proofErr w:type="spellStart"/>
      <w:r w:rsidRPr="003E7BCE">
        <w:rPr>
          <w:rFonts w:ascii="Times New Roman" w:hAnsi="Times New Roman"/>
          <w:i/>
          <w:sz w:val="24"/>
          <w:szCs w:val="24"/>
          <w:lang w:val="en-US"/>
        </w:rPr>
        <w:t>mpc</w:t>
      </w:r>
      <w:proofErr w:type="spellEnd"/>
      <w:r>
        <w:rPr>
          <w:rFonts w:ascii="Times New Roman" w:hAnsi="Times New Roman"/>
          <w:sz w:val="24"/>
          <w:szCs w:val="24"/>
          <w:lang w:val="en-US"/>
        </w:rPr>
        <w:t xml:space="preserve">). The consumption vector </w:t>
      </w:r>
      <w:r w:rsidR="00AD6795">
        <w:rPr>
          <w:rFonts w:ascii="Times New Roman" w:hAnsi="Times New Roman"/>
          <w:b/>
          <w:sz w:val="24"/>
          <w:szCs w:val="24"/>
          <w:lang w:val="en-US"/>
        </w:rPr>
        <w:t>c</w:t>
      </w:r>
      <w:r>
        <w:rPr>
          <w:rFonts w:ascii="Times New Roman" w:hAnsi="Times New Roman"/>
          <w:sz w:val="24"/>
          <w:szCs w:val="24"/>
          <w:lang w:val="en-US"/>
        </w:rPr>
        <w:t xml:space="preserve"> is determined by multiplying total consumption by a column vector of domestic budget shares</w:t>
      </w:r>
      <w:proofErr w:type="gramStart"/>
      <w:r>
        <w:rPr>
          <w:rFonts w:ascii="Times New Roman" w:hAnsi="Times New Roman"/>
          <w:sz w:val="24"/>
          <w:szCs w:val="24"/>
          <w:lang w:val="en-US"/>
        </w:rPr>
        <w:t xml:space="preserve">, </w:t>
      </w:r>
      <w:proofErr w:type="gramEnd"/>
      <w:r w:rsidRPr="003E7BCE">
        <w:rPr>
          <w:rFonts w:ascii="Times New Roman" w:hAnsi="Times New Roman"/>
          <w:position w:val="-10"/>
          <w:sz w:val="24"/>
          <w:szCs w:val="24"/>
          <w:lang w:val="en-US"/>
        </w:rPr>
        <w:object w:dxaOrig="420" w:dyaOrig="360" w14:anchorId="42EFBA9A">
          <v:shape id="_x0000_i1029" type="#_x0000_t75" style="width:21.3pt;height:17.55pt" o:ole="">
            <v:imagedata r:id="rId17" o:title=""/>
          </v:shape>
          <o:OLEObject Type="Embed" ProgID="Equation.3" ShapeID="_x0000_i1029" DrawAspect="Content" ObjectID="_1525192581" r:id="rId18"/>
        </w:object>
      </w:r>
      <w:r>
        <w:rPr>
          <w:rFonts w:ascii="Times New Roman" w:hAnsi="Times New Roman"/>
          <w:sz w:val="24"/>
          <w:szCs w:val="24"/>
          <w:lang w:val="en-US"/>
        </w:rPr>
        <w:t xml:space="preserve">:  </w:t>
      </w:r>
    </w:p>
    <w:p w14:paraId="1DC74D4A" w14:textId="77777777" w:rsidR="00BA7CE1" w:rsidRDefault="00BA7CE1" w:rsidP="00BA7CE1">
      <w:pPr>
        <w:spacing w:after="0" w:line="240" w:lineRule="auto"/>
        <w:jc w:val="both"/>
        <w:rPr>
          <w:rFonts w:ascii="Times New Roman" w:hAnsi="Times New Roman"/>
          <w:sz w:val="24"/>
          <w:szCs w:val="24"/>
          <w:lang w:val="en-US"/>
        </w:rPr>
      </w:pPr>
    </w:p>
    <w:p w14:paraId="01ECD9EB" w14:textId="2AE25F32" w:rsidR="00AD27A0" w:rsidRDefault="00AD6795" w:rsidP="00AD27A0">
      <w:pPr>
        <w:spacing w:after="0" w:line="240" w:lineRule="auto"/>
        <w:jc w:val="both"/>
        <w:rPr>
          <w:rFonts w:ascii="Times New Roman" w:hAnsi="Times New Roman"/>
          <w:sz w:val="24"/>
          <w:szCs w:val="24"/>
          <w:lang w:val="en-US"/>
        </w:rPr>
      </w:pPr>
      <w:r w:rsidRPr="003E7BCE">
        <w:rPr>
          <w:rFonts w:ascii="Times New Roman" w:hAnsi="Times New Roman"/>
          <w:position w:val="-14"/>
          <w:sz w:val="24"/>
          <w:szCs w:val="24"/>
          <w:lang w:val="en-US"/>
        </w:rPr>
        <w:object w:dxaOrig="3540" w:dyaOrig="400" w14:anchorId="01D68602">
          <v:shape id="_x0000_i1053" type="#_x0000_t75" style="width:176.55pt;height:19.4pt" o:ole="">
            <v:imagedata r:id="rId19" o:title=""/>
          </v:shape>
          <o:OLEObject Type="Embed" ProgID="Equation.3" ShapeID="_x0000_i1053" DrawAspect="Content" ObjectID="_1525192582" r:id="rId20"/>
        </w:object>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Pr>
          <w:rFonts w:ascii="Times New Roman" w:hAnsi="Times New Roman"/>
          <w:sz w:val="24"/>
          <w:szCs w:val="24"/>
          <w:lang w:val="en-US"/>
        </w:rPr>
        <w:tab/>
      </w:r>
      <w:r w:rsidR="00AD27A0">
        <w:rPr>
          <w:rFonts w:ascii="Times New Roman" w:hAnsi="Times New Roman"/>
          <w:sz w:val="24"/>
          <w:szCs w:val="24"/>
          <w:lang w:val="en-US"/>
        </w:rPr>
        <w:tab/>
        <w:t>(3)</w:t>
      </w:r>
    </w:p>
    <w:p w14:paraId="7670AB2A" w14:textId="77777777" w:rsidR="00BA7CE1" w:rsidRDefault="00BA7CE1" w:rsidP="00AD27A0">
      <w:pPr>
        <w:spacing w:after="0" w:line="240" w:lineRule="auto"/>
        <w:jc w:val="both"/>
        <w:rPr>
          <w:rFonts w:ascii="Times New Roman" w:hAnsi="Times New Roman"/>
          <w:sz w:val="24"/>
          <w:szCs w:val="24"/>
          <w:lang w:val="en-US"/>
        </w:rPr>
      </w:pPr>
    </w:p>
    <w:p w14:paraId="5B635D33" w14:textId="77777777" w:rsidR="00AD27A0" w:rsidRDefault="00BA7CE1" w:rsidP="00AD27A0">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Thus, the complete </w:t>
      </w:r>
      <w:r w:rsidR="00AD27A0">
        <w:rPr>
          <w:rFonts w:ascii="Times New Roman" w:hAnsi="Times New Roman"/>
          <w:sz w:val="24"/>
          <w:szCs w:val="24"/>
          <w:lang w:val="en-US"/>
        </w:rPr>
        <w:t>model now consists of the three equations:</w:t>
      </w:r>
    </w:p>
    <w:p w14:paraId="0DFB5083" w14:textId="77777777" w:rsidR="00AD27A0" w:rsidRDefault="00AD6795" w:rsidP="00AD27A0">
      <w:pPr>
        <w:spacing w:after="0" w:line="240" w:lineRule="auto"/>
        <w:jc w:val="both"/>
        <w:rPr>
          <w:rFonts w:ascii="Times New Roman" w:hAnsi="Times New Roman"/>
          <w:sz w:val="24"/>
          <w:szCs w:val="24"/>
          <w:lang w:val="en-US"/>
        </w:rPr>
      </w:pPr>
      <w:r w:rsidRPr="00AD6795">
        <w:rPr>
          <w:rFonts w:ascii="Times New Roman" w:hAnsi="Times New Roman"/>
          <w:position w:val="-6"/>
          <w:sz w:val="24"/>
          <w:szCs w:val="24"/>
          <w:lang w:val="en-US"/>
        </w:rPr>
        <w:object w:dxaOrig="2160" w:dyaOrig="320" w14:anchorId="1DDFA8F6">
          <v:shape id="_x0000_i1057" type="#_x0000_t75" style="width:108.3pt;height:15.05pt" o:ole="">
            <v:imagedata r:id="rId21" o:title=""/>
          </v:shape>
          <o:OLEObject Type="Embed" ProgID="Equation.3" ShapeID="_x0000_i1057" DrawAspect="Content" ObjectID="_1525192583" r:id="rId22"/>
        </w:object>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t>(1)</w:t>
      </w:r>
    </w:p>
    <w:p w14:paraId="7D4C630A" w14:textId="77777777" w:rsidR="00AD27A0" w:rsidRDefault="00AD27A0" w:rsidP="00AD27A0">
      <w:pPr>
        <w:spacing w:after="0" w:line="240" w:lineRule="auto"/>
        <w:jc w:val="both"/>
        <w:rPr>
          <w:rFonts w:ascii="Times New Roman" w:hAnsi="Times New Roman"/>
          <w:sz w:val="24"/>
          <w:szCs w:val="24"/>
          <w:lang w:val="en-US"/>
        </w:rPr>
      </w:pPr>
      <w:r w:rsidRPr="00FC5F50">
        <w:rPr>
          <w:rFonts w:ascii="Times New Roman" w:hAnsi="Times New Roman"/>
          <w:i/>
          <w:position w:val="-14"/>
          <w:sz w:val="24"/>
          <w:szCs w:val="24"/>
          <w:lang w:val="en-US"/>
        </w:rPr>
        <w:object w:dxaOrig="3460" w:dyaOrig="380" w14:anchorId="28619B9F">
          <v:shape id="_x0000_i1032" type="#_x0000_t75" style="width:173.45pt;height:18.8pt" o:ole="">
            <v:imagedata r:id="rId23" o:title=""/>
          </v:shape>
          <o:OLEObject Type="Embed" ProgID="Equation.3" ShapeID="_x0000_i1032" DrawAspect="Content" ObjectID="_1525192584" r:id="rId24"/>
        </w:objec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(2)</w:t>
      </w:r>
    </w:p>
    <w:p w14:paraId="76807256" w14:textId="1B751FC9" w:rsidR="00AD27A0" w:rsidRDefault="00AD6795" w:rsidP="00AD27A0">
      <w:pPr>
        <w:spacing w:after="0" w:line="240" w:lineRule="auto"/>
        <w:jc w:val="both"/>
        <w:rPr>
          <w:rFonts w:ascii="Times New Roman" w:hAnsi="Times New Roman"/>
          <w:sz w:val="24"/>
          <w:szCs w:val="24"/>
          <w:lang w:val="en-US"/>
        </w:rPr>
      </w:pPr>
      <w:r w:rsidRPr="003E7BCE">
        <w:rPr>
          <w:rFonts w:ascii="Times New Roman" w:hAnsi="Times New Roman"/>
          <w:position w:val="-14"/>
          <w:sz w:val="24"/>
          <w:szCs w:val="24"/>
          <w:lang w:val="en-US"/>
        </w:rPr>
        <w:object w:dxaOrig="3540" w:dyaOrig="400" w14:anchorId="439BDA5C">
          <v:shape id="_x0000_i1060" type="#_x0000_t75" style="width:176.55pt;height:19.4pt" o:ole="">
            <v:imagedata r:id="rId25" o:title=""/>
          </v:shape>
          <o:OLEObject Type="Embed" ProgID="Equation.3" ShapeID="_x0000_i1060" DrawAspect="Content" ObjectID="_1525192585" r:id="rId26"/>
        </w:object>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Pr>
          <w:rFonts w:ascii="Times New Roman" w:hAnsi="Times New Roman"/>
          <w:sz w:val="24"/>
          <w:szCs w:val="24"/>
          <w:lang w:val="en-US"/>
        </w:rPr>
        <w:tab/>
      </w:r>
      <w:r w:rsidR="00AD27A0">
        <w:rPr>
          <w:rFonts w:ascii="Times New Roman" w:hAnsi="Times New Roman"/>
          <w:sz w:val="24"/>
          <w:szCs w:val="24"/>
          <w:lang w:val="en-US"/>
        </w:rPr>
        <w:tab/>
        <w:t>(3)</w:t>
      </w:r>
    </w:p>
    <w:p w14:paraId="496AD250" w14:textId="77777777" w:rsidR="00AD6795" w:rsidRDefault="00AD6795" w:rsidP="00AD27A0">
      <w:pPr>
        <w:spacing w:after="0" w:line="240" w:lineRule="auto"/>
        <w:jc w:val="both"/>
        <w:rPr>
          <w:rFonts w:ascii="Times New Roman" w:hAnsi="Times New Roman"/>
          <w:sz w:val="24"/>
          <w:szCs w:val="24"/>
          <w:lang w:val="en-US"/>
        </w:rPr>
      </w:pPr>
    </w:p>
    <w:p w14:paraId="38AF4940" w14:textId="7751296C" w:rsidR="00AD27A0" w:rsidRDefault="00AD27A0" w:rsidP="00BA7CE1">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Once values for </w:t>
      </w:r>
      <w:proofErr w:type="spellStart"/>
      <w:r>
        <w:rPr>
          <w:rFonts w:ascii="Times New Roman" w:hAnsi="Times New Roman"/>
          <w:b/>
          <w:sz w:val="24"/>
          <w:szCs w:val="24"/>
          <w:lang w:val="en-US"/>
        </w:rPr>
        <w:t>f</w:t>
      </w:r>
      <w:r w:rsidRPr="00416243">
        <w:rPr>
          <w:rFonts w:ascii="Times New Roman" w:hAnsi="Times New Roman"/>
          <w:sz w:val="24"/>
          <w:szCs w:val="24"/>
          <w:vertAlign w:val="superscript"/>
          <w:lang w:val="en-US"/>
        </w:rPr>
        <w:t>new</w:t>
      </w:r>
      <w:proofErr w:type="spellEnd"/>
      <w:r>
        <w:rPr>
          <w:rFonts w:ascii="Times New Roman" w:hAnsi="Times New Roman"/>
          <w:sz w:val="24"/>
          <w:szCs w:val="24"/>
          <w:lang w:val="en-US"/>
        </w:rPr>
        <w:t xml:space="preserve"> have been </w:t>
      </w:r>
      <w:r w:rsidR="00BA7CE1">
        <w:rPr>
          <w:rFonts w:ascii="Times New Roman" w:hAnsi="Times New Roman"/>
          <w:sz w:val="24"/>
          <w:szCs w:val="24"/>
          <w:lang w:val="en-US"/>
        </w:rPr>
        <w:t>determined</w:t>
      </w:r>
      <w:r>
        <w:rPr>
          <w:rFonts w:ascii="Times New Roman" w:hAnsi="Times New Roman"/>
          <w:sz w:val="24"/>
          <w:szCs w:val="24"/>
          <w:lang w:val="en-US"/>
        </w:rPr>
        <w:t xml:space="preserve">, the new output vector </w:t>
      </w:r>
      <w:r w:rsidRPr="00D968DC">
        <w:rPr>
          <w:rFonts w:ascii="Times New Roman" w:hAnsi="Times New Roman"/>
          <w:b/>
          <w:sz w:val="24"/>
          <w:szCs w:val="24"/>
          <w:lang w:val="en-US"/>
        </w:rPr>
        <w:t>x</w:t>
      </w:r>
      <w:r>
        <w:rPr>
          <w:rFonts w:ascii="Times New Roman" w:hAnsi="Times New Roman"/>
          <w:sz w:val="24"/>
          <w:szCs w:val="24"/>
          <w:lang w:val="en-US"/>
        </w:rPr>
        <w:t xml:space="preserve"> </w:t>
      </w:r>
      <w:r w:rsidR="00BA7CE1">
        <w:rPr>
          <w:rFonts w:ascii="Times New Roman" w:hAnsi="Times New Roman"/>
          <w:sz w:val="24"/>
          <w:szCs w:val="24"/>
          <w:lang w:val="en-US"/>
        </w:rPr>
        <w:t>gives</w:t>
      </w:r>
      <w:r>
        <w:rPr>
          <w:rFonts w:ascii="Times New Roman" w:hAnsi="Times New Roman"/>
          <w:sz w:val="24"/>
          <w:szCs w:val="24"/>
          <w:lang w:val="en-US"/>
        </w:rPr>
        <w:t xml:space="preserve"> new disposable income </w:t>
      </w:r>
      <w:r w:rsidRPr="008C033B">
        <w:rPr>
          <w:rFonts w:ascii="Times New Roman" w:hAnsi="Times New Roman"/>
          <w:i/>
          <w:sz w:val="24"/>
          <w:szCs w:val="24"/>
          <w:lang w:val="en-US"/>
        </w:rPr>
        <w:t>YD</w:t>
      </w:r>
      <w:r>
        <w:rPr>
          <w:rFonts w:ascii="Times New Roman" w:hAnsi="Times New Roman"/>
          <w:sz w:val="24"/>
          <w:szCs w:val="24"/>
          <w:lang w:val="en-US"/>
        </w:rPr>
        <w:t xml:space="preserve"> in (2), which in turn determines a new consumption vector </w:t>
      </w:r>
      <w:r w:rsidRPr="00D968DC">
        <w:rPr>
          <w:rFonts w:ascii="Times New Roman" w:hAnsi="Times New Roman"/>
          <w:b/>
          <w:sz w:val="24"/>
          <w:szCs w:val="24"/>
          <w:lang w:val="en-US"/>
        </w:rPr>
        <w:t>c</w:t>
      </w:r>
      <w:r>
        <w:rPr>
          <w:rFonts w:ascii="Times New Roman" w:hAnsi="Times New Roman"/>
          <w:sz w:val="24"/>
          <w:szCs w:val="24"/>
          <w:lang w:val="en-US"/>
        </w:rPr>
        <w:t xml:space="preserve"> in (3) that is </w:t>
      </w:r>
      <w:r w:rsidR="00BA7CE1">
        <w:rPr>
          <w:rFonts w:ascii="Times New Roman" w:hAnsi="Times New Roman"/>
          <w:sz w:val="24"/>
          <w:szCs w:val="24"/>
          <w:lang w:val="en-US"/>
        </w:rPr>
        <w:t>fed</w:t>
      </w:r>
      <w:r>
        <w:rPr>
          <w:rFonts w:ascii="Times New Roman" w:hAnsi="Times New Roman"/>
          <w:sz w:val="24"/>
          <w:szCs w:val="24"/>
          <w:lang w:val="en-US"/>
        </w:rPr>
        <w:t xml:space="preserve"> into (1), where the new output vector </w:t>
      </w:r>
      <w:r w:rsidRPr="00D968DC">
        <w:rPr>
          <w:rFonts w:ascii="Times New Roman" w:hAnsi="Times New Roman"/>
          <w:b/>
          <w:sz w:val="24"/>
          <w:szCs w:val="24"/>
          <w:lang w:val="en-US"/>
        </w:rPr>
        <w:t>x</w:t>
      </w:r>
      <w:r>
        <w:rPr>
          <w:rFonts w:ascii="Times New Roman" w:hAnsi="Times New Roman"/>
          <w:sz w:val="24"/>
          <w:szCs w:val="24"/>
          <w:lang w:val="en-US"/>
        </w:rPr>
        <w:t xml:space="preserve"> also determines new intermediate demand. As in the simple quantity model above, the model solution converges to one stable new output vector </w:t>
      </w:r>
      <w:r w:rsidRPr="00D968DC">
        <w:rPr>
          <w:rFonts w:ascii="Times New Roman" w:hAnsi="Times New Roman"/>
          <w:b/>
          <w:sz w:val="24"/>
          <w:szCs w:val="24"/>
          <w:lang w:val="en-US"/>
        </w:rPr>
        <w:t>x</w:t>
      </w:r>
      <w:r>
        <w:rPr>
          <w:rFonts w:ascii="Times New Roman" w:hAnsi="Times New Roman"/>
          <w:sz w:val="24"/>
          <w:szCs w:val="24"/>
          <w:lang w:val="en-US"/>
        </w:rPr>
        <w:t xml:space="preserve">. The system of equations (1) to (3) therefore serves to quantify the </w:t>
      </w:r>
      <w:r>
        <w:rPr>
          <w:rFonts w:ascii="Times New Roman" w:hAnsi="Times New Roman"/>
          <w:i/>
          <w:sz w:val="24"/>
          <w:szCs w:val="24"/>
          <w:lang w:val="en-US"/>
        </w:rPr>
        <w:t>induced</w:t>
      </w:r>
      <w:r w:rsidRPr="00FC5F50">
        <w:rPr>
          <w:rFonts w:ascii="Times New Roman" w:hAnsi="Times New Roman"/>
          <w:i/>
          <w:sz w:val="24"/>
          <w:szCs w:val="24"/>
          <w:lang w:val="en-US"/>
        </w:rPr>
        <w:t xml:space="preserve"> effects</w:t>
      </w:r>
      <w:r>
        <w:rPr>
          <w:rFonts w:ascii="Times New Roman" w:hAnsi="Times New Roman"/>
          <w:sz w:val="24"/>
          <w:szCs w:val="24"/>
          <w:lang w:val="en-US"/>
        </w:rPr>
        <w:t xml:space="preserve"> including the </w:t>
      </w:r>
      <w:r w:rsidR="00BA7CE1">
        <w:rPr>
          <w:rFonts w:ascii="Times New Roman" w:hAnsi="Times New Roman"/>
          <w:sz w:val="24"/>
          <w:szCs w:val="24"/>
          <w:lang w:val="en-US"/>
        </w:rPr>
        <w:t>input-output</w:t>
      </w:r>
      <w:r>
        <w:rPr>
          <w:rFonts w:ascii="Times New Roman" w:hAnsi="Times New Roman"/>
          <w:sz w:val="24"/>
          <w:szCs w:val="24"/>
          <w:lang w:val="en-US"/>
        </w:rPr>
        <w:t xml:space="preserve"> linkages as well as endogenous consumption. </w:t>
      </w:r>
    </w:p>
    <w:p w14:paraId="3799E767" w14:textId="77777777" w:rsidR="000838A8" w:rsidRDefault="000838A8" w:rsidP="00AD27A0">
      <w:pPr>
        <w:spacing w:after="0" w:line="240" w:lineRule="auto"/>
        <w:jc w:val="both"/>
        <w:rPr>
          <w:rFonts w:ascii="Times New Roman" w:hAnsi="Times New Roman"/>
          <w:sz w:val="24"/>
          <w:szCs w:val="24"/>
          <w:lang w:val="en-US"/>
        </w:rPr>
      </w:pPr>
    </w:p>
    <w:p w14:paraId="264F3B61" w14:textId="77777777" w:rsidR="00D17B31" w:rsidRPr="00D17B31" w:rsidRDefault="00D17B31" w:rsidP="00D17B31">
      <w:pPr>
        <w:spacing w:after="0" w:line="240" w:lineRule="auto"/>
        <w:jc w:val="both"/>
        <w:rPr>
          <w:rFonts w:ascii="Times New Roman" w:hAnsi="Times New Roman"/>
          <w:b/>
          <w:sz w:val="24"/>
          <w:szCs w:val="24"/>
          <w:lang w:val="en-US"/>
        </w:rPr>
      </w:pPr>
      <w:r>
        <w:rPr>
          <w:rFonts w:ascii="Times New Roman" w:hAnsi="Times New Roman"/>
          <w:b/>
          <w:sz w:val="24"/>
          <w:szCs w:val="24"/>
          <w:lang w:val="en-US"/>
        </w:rPr>
        <w:t>Model C</w:t>
      </w:r>
      <w:r w:rsidRPr="00D17B31">
        <w:rPr>
          <w:rFonts w:ascii="Times New Roman" w:hAnsi="Times New Roman"/>
          <w:b/>
          <w:sz w:val="24"/>
          <w:szCs w:val="24"/>
          <w:lang w:val="en-US"/>
        </w:rPr>
        <w:t xml:space="preserve"> – </w:t>
      </w:r>
      <w:r>
        <w:rPr>
          <w:rFonts w:ascii="Times New Roman" w:hAnsi="Times New Roman"/>
          <w:b/>
          <w:sz w:val="24"/>
          <w:szCs w:val="24"/>
          <w:lang w:val="en-US"/>
        </w:rPr>
        <w:t>Model</w:t>
      </w:r>
      <w:r w:rsidR="00FF0336">
        <w:rPr>
          <w:rFonts w:ascii="Times New Roman" w:hAnsi="Times New Roman"/>
          <w:b/>
          <w:sz w:val="24"/>
          <w:szCs w:val="24"/>
          <w:lang w:val="en-US"/>
        </w:rPr>
        <w:t>s A,</w:t>
      </w:r>
      <w:r>
        <w:rPr>
          <w:rFonts w:ascii="Times New Roman" w:hAnsi="Times New Roman"/>
          <w:b/>
          <w:sz w:val="24"/>
          <w:szCs w:val="24"/>
          <w:lang w:val="en-US"/>
        </w:rPr>
        <w:t xml:space="preserve"> B and labor market </w:t>
      </w:r>
      <w:r w:rsidR="00011B48">
        <w:rPr>
          <w:rFonts w:ascii="Times New Roman" w:hAnsi="Times New Roman"/>
          <w:b/>
          <w:sz w:val="24"/>
          <w:szCs w:val="24"/>
          <w:lang w:val="en-US"/>
        </w:rPr>
        <w:t>feedback</w:t>
      </w:r>
    </w:p>
    <w:p w14:paraId="48A5AD5D" w14:textId="77777777" w:rsidR="00D17B31" w:rsidRDefault="00D17B31" w:rsidP="00AD27A0">
      <w:pPr>
        <w:spacing w:after="0" w:line="240" w:lineRule="auto"/>
        <w:jc w:val="both"/>
        <w:rPr>
          <w:rFonts w:ascii="Times New Roman" w:hAnsi="Times New Roman"/>
          <w:sz w:val="24"/>
          <w:szCs w:val="24"/>
          <w:lang w:val="en-US"/>
        </w:rPr>
      </w:pPr>
    </w:p>
    <w:p w14:paraId="16F89A4F" w14:textId="77777777" w:rsidR="00AD27A0" w:rsidRDefault="00AD27A0" w:rsidP="00AD27A0">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Total employment </w:t>
      </w:r>
      <w:r w:rsidRPr="0033409D">
        <w:rPr>
          <w:rFonts w:ascii="Times New Roman" w:hAnsi="Times New Roman"/>
          <w:i/>
          <w:sz w:val="24"/>
          <w:szCs w:val="24"/>
          <w:lang w:val="en-US"/>
        </w:rPr>
        <w:t>L</w:t>
      </w:r>
      <w:r>
        <w:rPr>
          <w:rFonts w:ascii="Times New Roman" w:hAnsi="Times New Roman"/>
          <w:sz w:val="24"/>
          <w:szCs w:val="24"/>
          <w:lang w:val="en-US"/>
        </w:rPr>
        <w:t xml:space="preserve"> is given by </w:t>
      </w:r>
      <w:r w:rsidRPr="0033409D">
        <w:rPr>
          <w:rFonts w:ascii="Times New Roman" w:hAnsi="Times New Roman"/>
          <w:i/>
          <w:sz w:val="24"/>
          <w:szCs w:val="24"/>
          <w:lang w:val="en-US"/>
        </w:rPr>
        <w:t>L</w:t>
      </w:r>
      <w:r>
        <w:rPr>
          <w:rFonts w:ascii="Times New Roman" w:hAnsi="Times New Roman"/>
          <w:sz w:val="24"/>
          <w:szCs w:val="24"/>
          <w:lang w:val="en-US"/>
        </w:rPr>
        <w:t xml:space="preserve"> = </w:t>
      </w:r>
      <w:proofErr w:type="spellStart"/>
      <w:r w:rsidRPr="00A7436A">
        <w:rPr>
          <w:rFonts w:ascii="Times New Roman" w:hAnsi="Times New Roman"/>
          <w:b/>
          <w:sz w:val="24"/>
          <w:szCs w:val="24"/>
          <w:lang w:val="en-US"/>
        </w:rPr>
        <w:t>l</w:t>
      </w:r>
      <w:r w:rsidRPr="00F07209">
        <w:rPr>
          <w:rFonts w:ascii="Times New Roman" w:hAnsi="Times New Roman"/>
          <w:b/>
          <w:sz w:val="24"/>
          <w:szCs w:val="24"/>
          <w:lang w:val="en-US"/>
        </w:rPr>
        <w:t>x</w:t>
      </w:r>
      <w:r w:rsidRPr="00463A76">
        <w:rPr>
          <w:rFonts w:ascii="Times New Roman" w:hAnsi="Times New Roman"/>
          <w:sz w:val="24"/>
          <w:szCs w:val="24"/>
          <w:vertAlign w:val="superscript"/>
          <w:lang w:val="en-US"/>
        </w:rPr>
        <w:t>r</w:t>
      </w:r>
      <w:proofErr w:type="spellEnd"/>
      <w:r>
        <w:rPr>
          <w:rFonts w:ascii="Times New Roman" w:hAnsi="Times New Roman"/>
          <w:sz w:val="24"/>
          <w:szCs w:val="24"/>
          <w:lang w:val="en-US"/>
        </w:rPr>
        <w:t xml:space="preserve">, i.e. the matrix product of the row vector of employment coefficients with the new equilibrium vector of real output (in volumes), </w:t>
      </w:r>
      <w:proofErr w:type="spellStart"/>
      <w:r w:rsidRPr="007E60E1">
        <w:rPr>
          <w:rFonts w:ascii="Times New Roman" w:hAnsi="Times New Roman"/>
          <w:b/>
          <w:sz w:val="24"/>
          <w:szCs w:val="24"/>
          <w:lang w:val="en-US"/>
        </w:rPr>
        <w:t>x</w:t>
      </w:r>
      <w:r w:rsidRPr="00463A76">
        <w:rPr>
          <w:rFonts w:ascii="Times New Roman" w:hAnsi="Times New Roman"/>
          <w:sz w:val="24"/>
          <w:szCs w:val="24"/>
          <w:vertAlign w:val="superscript"/>
          <w:lang w:val="en-US"/>
        </w:rPr>
        <w:t>r</w:t>
      </w:r>
      <w:proofErr w:type="spellEnd"/>
      <w:r>
        <w:rPr>
          <w:rFonts w:ascii="Times New Roman" w:hAnsi="Times New Roman"/>
          <w:sz w:val="24"/>
          <w:szCs w:val="24"/>
          <w:lang w:val="en-US"/>
        </w:rPr>
        <w:t xml:space="preserve">. The elements of </w:t>
      </w:r>
      <w:proofErr w:type="spellStart"/>
      <w:r w:rsidRPr="007E60E1">
        <w:rPr>
          <w:rFonts w:ascii="Times New Roman" w:hAnsi="Times New Roman"/>
          <w:b/>
          <w:sz w:val="24"/>
          <w:szCs w:val="24"/>
          <w:lang w:val="en-US"/>
        </w:rPr>
        <w:t>x</w:t>
      </w:r>
      <w:r w:rsidRPr="00463A76">
        <w:rPr>
          <w:rFonts w:ascii="Times New Roman" w:hAnsi="Times New Roman"/>
          <w:sz w:val="24"/>
          <w:szCs w:val="24"/>
          <w:vertAlign w:val="superscript"/>
          <w:lang w:val="en-US"/>
        </w:rPr>
        <w:t>r</w:t>
      </w:r>
      <w:proofErr w:type="spellEnd"/>
      <w:r>
        <w:rPr>
          <w:rFonts w:ascii="Times New Roman" w:hAnsi="Times New Roman"/>
          <w:sz w:val="24"/>
          <w:szCs w:val="24"/>
          <w:lang w:val="en-US"/>
        </w:rPr>
        <w:t xml:space="preserve"> are derived by dividing the elements of the output vector at current prices, </w:t>
      </w:r>
      <w:r w:rsidRPr="00DE4F5D">
        <w:rPr>
          <w:rFonts w:ascii="Times New Roman" w:hAnsi="Times New Roman"/>
          <w:i/>
          <w:sz w:val="24"/>
          <w:szCs w:val="24"/>
          <w:lang w:val="en-US"/>
        </w:rPr>
        <w:t>x</w:t>
      </w:r>
      <w:r w:rsidRPr="00DE4F5D">
        <w:rPr>
          <w:rFonts w:ascii="Times New Roman" w:hAnsi="Times New Roman"/>
          <w:i/>
          <w:sz w:val="24"/>
          <w:szCs w:val="24"/>
          <w:vertAlign w:val="subscript"/>
          <w:lang w:val="en-US"/>
        </w:rPr>
        <w:t>i</w:t>
      </w:r>
      <w:r>
        <w:rPr>
          <w:rFonts w:ascii="Times New Roman" w:hAnsi="Times New Roman"/>
          <w:sz w:val="24"/>
          <w:szCs w:val="24"/>
          <w:lang w:val="en-US"/>
        </w:rPr>
        <w:t xml:space="preserve">, by the corresponding output price, </w:t>
      </w:r>
      <w:r w:rsidRPr="00DE4F5D">
        <w:rPr>
          <w:rFonts w:ascii="Times New Roman" w:hAnsi="Times New Roman"/>
          <w:i/>
          <w:sz w:val="24"/>
          <w:szCs w:val="24"/>
          <w:lang w:val="en-US"/>
        </w:rPr>
        <w:t>p</w:t>
      </w:r>
      <w:r w:rsidRPr="00DE4F5D">
        <w:rPr>
          <w:rFonts w:ascii="Times New Roman" w:hAnsi="Times New Roman"/>
          <w:i/>
          <w:sz w:val="24"/>
          <w:szCs w:val="24"/>
          <w:vertAlign w:val="subscript"/>
          <w:lang w:val="en-US"/>
        </w:rPr>
        <w:t>i</w:t>
      </w:r>
      <w:r w:rsidR="00F0125F">
        <w:rPr>
          <w:rFonts w:ascii="Times New Roman" w:hAnsi="Times New Roman"/>
          <w:sz w:val="24"/>
          <w:szCs w:val="24"/>
          <w:lang w:val="en-US"/>
        </w:rPr>
        <w:t>, determined by the input-output</w:t>
      </w:r>
      <w:r>
        <w:rPr>
          <w:rFonts w:ascii="Times New Roman" w:hAnsi="Times New Roman"/>
          <w:sz w:val="24"/>
          <w:szCs w:val="24"/>
          <w:lang w:val="en-US"/>
        </w:rPr>
        <w:t xml:space="preserve"> price model (see </w:t>
      </w:r>
      <w:r w:rsidR="00F0125F">
        <w:rPr>
          <w:rFonts w:ascii="Times New Roman" w:hAnsi="Times New Roman"/>
          <w:sz w:val="24"/>
          <w:szCs w:val="24"/>
          <w:lang w:val="en-US"/>
        </w:rPr>
        <w:t>equation (10)</w:t>
      </w:r>
      <w:r>
        <w:rPr>
          <w:rFonts w:ascii="Times New Roman" w:hAnsi="Times New Roman"/>
          <w:sz w:val="24"/>
          <w:szCs w:val="24"/>
          <w:lang w:val="en-US"/>
        </w:rPr>
        <w:t xml:space="preserve">).  </w:t>
      </w:r>
    </w:p>
    <w:p w14:paraId="5A449427" w14:textId="77777777" w:rsidR="00BA7CE1" w:rsidRDefault="00BA7CE1" w:rsidP="00AD27A0">
      <w:pPr>
        <w:spacing w:after="0" w:line="240" w:lineRule="auto"/>
        <w:jc w:val="both"/>
        <w:rPr>
          <w:rFonts w:ascii="Times New Roman" w:hAnsi="Times New Roman"/>
          <w:sz w:val="24"/>
          <w:szCs w:val="24"/>
          <w:lang w:val="en-US"/>
        </w:rPr>
      </w:pPr>
    </w:p>
    <w:p w14:paraId="13F472A3" w14:textId="77777777" w:rsidR="00AD27A0" w:rsidRDefault="00AD27A0" w:rsidP="00F0125F">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This static employment effect can only be realized, if labor force in the same region, qualification, etc. is available. In </w:t>
      </w:r>
      <w:r w:rsidR="00F0125F">
        <w:rPr>
          <w:rFonts w:ascii="Times New Roman" w:hAnsi="Times New Roman"/>
          <w:sz w:val="24"/>
          <w:szCs w:val="24"/>
          <w:lang w:val="en-US"/>
        </w:rPr>
        <w:t>computable general equilibrium (</w:t>
      </w:r>
      <w:r>
        <w:rPr>
          <w:rFonts w:ascii="Times New Roman" w:hAnsi="Times New Roman"/>
          <w:sz w:val="24"/>
          <w:szCs w:val="24"/>
          <w:lang w:val="en-US"/>
        </w:rPr>
        <w:t>CGE</w:t>
      </w:r>
      <w:r w:rsidR="00F0125F">
        <w:rPr>
          <w:rFonts w:ascii="Times New Roman" w:hAnsi="Times New Roman"/>
          <w:sz w:val="24"/>
          <w:szCs w:val="24"/>
          <w:lang w:val="en-US"/>
        </w:rPr>
        <w:t>)</w:t>
      </w:r>
      <w:r>
        <w:rPr>
          <w:rFonts w:ascii="Times New Roman" w:hAnsi="Times New Roman"/>
          <w:sz w:val="24"/>
          <w:szCs w:val="24"/>
          <w:lang w:val="en-US"/>
        </w:rPr>
        <w:t xml:space="preserve"> models where full employment is assumed, all the potential employment effects materialize in higher wages in order to clear the labor market. The underlying labor market philosophy in this model corresponds to a wage bargaining or a wage curve model of the labor market. In these models a parameter value for the impact of the unemployment rate on wage formation exists (</w:t>
      </w:r>
      <w:r w:rsidRPr="00C7698C">
        <w:rPr>
          <w:rFonts w:ascii="Symbol" w:hAnsi="Symbol"/>
          <w:i/>
          <w:sz w:val="24"/>
          <w:szCs w:val="24"/>
          <w:lang w:val="en-US"/>
        </w:rPr>
        <w:t></w:t>
      </w:r>
      <w:proofErr w:type="spellStart"/>
      <w:r w:rsidRPr="00C7698C">
        <w:rPr>
          <w:rFonts w:ascii="Times New Roman" w:hAnsi="Times New Roman"/>
          <w:i/>
          <w:sz w:val="24"/>
          <w:szCs w:val="24"/>
          <w:vertAlign w:val="subscript"/>
          <w:lang w:val="en-US"/>
        </w:rPr>
        <w:t>ur</w:t>
      </w:r>
      <w:proofErr w:type="spellEnd"/>
      <w:r>
        <w:rPr>
          <w:rFonts w:ascii="Times New Roman" w:hAnsi="Times New Roman"/>
          <w:sz w:val="24"/>
          <w:szCs w:val="24"/>
          <w:lang w:val="en-US"/>
        </w:rPr>
        <w:t xml:space="preserve">), relating both variables in an inverse relationship. In the case of full employment (e.g. 3% of unemployment rate) in the "baseline" situation, high repercussions from wage formation to an employment shock are expected. The opposite holds for a "baseline" situation with high unemployment. </w:t>
      </w:r>
    </w:p>
    <w:p w14:paraId="23DEA238" w14:textId="77777777" w:rsidR="00BA7CE1" w:rsidRDefault="00BA7CE1" w:rsidP="00AD27A0">
      <w:pPr>
        <w:spacing w:after="0" w:line="240" w:lineRule="auto"/>
        <w:jc w:val="both"/>
        <w:rPr>
          <w:rFonts w:ascii="Times New Roman" w:hAnsi="Times New Roman"/>
          <w:sz w:val="24"/>
          <w:szCs w:val="24"/>
          <w:lang w:val="en-US"/>
        </w:rPr>
      </w:pPr>
    </w:p>
    <w:p w14:paraId="2F02115E" w14:textId="77777777" w:rsidR="00AD27A0" w:rsidRDefault="00AD27A0" w:rsidP="00F0125F">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Without specifying in detail all the wage setting mechanisms, a negative elasticity from log(unemployment rate) on log(</w:t>
      </w:r>
      <w:r w:rsidRPr="0033409D">
        <w:rPr>
          <w:rFonts w:ascii="Times New Roman" w:hAnsi="Times New Roman"/>
          <w:i/>
          <w:sz w:val="24"/>
          <w:szCs w:val="24"/>
          <w:lang w:val="en-US"/>
        </w:rPr>
        <w:t>w</w:t>
      </w:r>
      <w:r>
        <w:rPr>
          <w:rFonts w:ascii="Times New Roman" w:hAnsi="Times New Roman"/>
          <w:sz w:val="24"/>
          <w:szCs w:val="24"/>
          <w:lang w:val="en-US"/>
        </w:rPr>
        <w:t xml:space="preserve">), i.e. the industry wage rate is assumed, where the unemployment rate is given as one minus the employment rate (with a given labor force, </w:t>
      </w:r>
      <w:r w:rsidRPr="0033409D">
        <w:rPr>
          <w:rFonts w:ascii="Times New Roman" w:hAnsi="Times New Roman"/>
          <w:i/>
          <w:sz w:val="24"/>
          <w:szCs w:val="24"/>
          <w:lang w:val="en-US"/>
        </w:rPr>
        <w:t>LF</w:t>
      </w:r>
      <w:r>
        <w:rPr>
          <w:rFonts w:ascii="Times New Roman" w:hAnsi="Times New Roman"/>
          <w:sz w:val="24"/>
          <w:szCs w:val="24"/>
          <w:lang w:val="en-US"/>
        </w:rPr>
        <w:t xml:space="preserve">): </w:t>
      </w:r>
    </w:p>
    <w:p w14:paraId="7D610083" w14:textId="77777777" w:rsidR="00BA7CE1" w:rsidRDefault="00BA7CE1" w:rsidP="00AD27A0">
      <w:pPr>
        <w:spacing w:after="0" w:line="240" w:lineRule="auto"/>
        <w:jc w:val="both"/>
        <w:rPr>
          <w:rFonts w:ascii="Times New Roman" w:hAnsi="Times New Roman"/>
          <w:sz w:val="24"/>
          <w:szCs w:val="24"/>
          <w:lang w:val="en-US"/>
        </w:rPr>
      </w:pPr>
    </w:p>
    <w:p w14:paraId="0D5D98BB" w14:textId="77777777" w:rsidR="00AD27A0" w:rsidRDefault="00AD27A0" w:rsidP="00AD27A0">
      <w:pPr>
        <w:spacing w:after="0" w:line="240" w:lineRule="auto"/>
        <w:jc w:val="both"/>
        <w:rPr>
          <w:rFonts w:ascii="Times New Roman" w:hAnsi="Times New Roman"/>
          <w:sz w:val="24"/>
          <w:szCs w:val="24"/>
          <w:lang w:val="en-US"/>
        </w:rPr>
      </w:pPr>
      <w:r w:rsidRPr="00FE1685">
        <w:rPr>
          <w:rFonts w:ascii="Times New Roman" w:hAnsi="Times New Roman"/>
          <w:position w:val="-12"/>
          <w:sz w:val="24"/>
          <w:szCs w:val="24"/>
          <w:lang w:val="en-US"/>
        </w:rPr>
        <w:object w:dxaOrig="3400" w:dyaOrig="360" w14:anchorId="4D14CCB8">
          <v:shape id="_x0000_i1034" type="#_x0000_t75" style="width:170.9pt;height:17.55pt" o:ole="">
            <v:imagedata r:id="rId27" o:title=""/>
          </v:shape>
          <o:OLEObject Type="Embed" ProgID="Equation.3" ShapeID="_x0000_i1034" DrawAspect="Content" ObjectID="_1525192586" r:id="rId28"/>
        </w:objec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(4)</w:t>
      </w:r>
    </w:p>
    <w:p w14:paraId="5AB8EA37" w14:textId="77777777" w:rsidR="00BA7CE1" w:rsidRDefault="00BA7CE1" w:rsidP="00AD27A0">
      <w:pPr>
        <w:spacing w:after="0" w:line="240" w:lineRule="auto"/>
        <w:jc w:val="both"/>
        <w:rPr>
          <w:rFonts w:ascii="Times New Roman" w:hAnsi="Times New Roman"/>
          <w:sz w:val="24"/>
          <w:szCs w:val="24"/>
          <w:lang w:val="en-US"/>
        </w:rPr>
      </w:pPr>
    </w:p>
    <w:p w14:paraId="02FE273C" w14:textId="77777777" w:rsidR="00AD27A0" w:rsidRDefault="00AD27A0" w:rsidP="00AD27A0">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The higher industry wage in turn has a repercussion on employment. Assuming the nominal wage coefficients </w:t>
      </w:r>
      <w:proofErr w:type="spellStart"/>
      <w:proofErr w:type="gramStart"/>
      <w:r w:rsidRPr="00EF4E78">
        <w:rPr>
          <w:rFonts w:ascii="Times New Roman" w:hAnsi="Times New Roman"/>
          <w:b/>
          <w:sz w:val="24"/>
          <w:szCs w:val="24"/>
          <w:lang w:val="en-US"/>
        </w:rPr>
        <w:t>l</w:t>
      </w:r>
      <w:r w:rsidRPr="0033409D">
        <w:rPr>
          <w:rFonts w:ascii="Times New Roman" w:hAnsi="Times New Roman"/>
          <w:i/>
          <w:sz w:val="24"/>
          <w:szCs w:val="24"/>
          <w:lang w:val="en-US"/>
        </w:rPr>
        <w:t>w</w:t>
      </w:r>
      <w:proofErr w:type="spellEnd"/>
      <w:proofErr w:type="gramEnd"/>
      <w:r>
        <w:rPr>
          <w:rFonts w:ascii="Times New Roman" w:hAnsi="Times New Roman"/>
          <w:sz w:val="24"/>
          <w:szCs w:val="24"/>
          <w:lang w:val="en-US"/>
        </w:rPr>
        <w:t xml:space="preserve"> would stay constant with rising wage rates, </w:t>
      </w:r>
      <w:r w:rsidR="00F0125F">
        <w:rPr>
          <w:rFonts w:ascii="Times New Roman" w:hAnsi="Times New Roman"/>
          <w:sz w:val="24"/>
          <w:szCs w:val="24"/>
          <w:lang w:val="en-US"/>
        </w:rPr>
        <w:t xml:space="preserve">this </w:t>
      </w:r>
      <w:r>
        <w:rPr>
          <w:rFonts w:ascii="Times New Roman" w:hAnsi="Times New Roman"/>
          <w:sz w:val="24"/>
          <w:szCs w:val="24"/>
          <w:lang w:val="en-US"/>
        </w:rPr>
        <w:t xml:space="preserve">would imply a unitary elasticity. In this model it is assumed that the nominal wage coefficients </w:t>
      </w:r>
      <w:proofErr w:type="spellStart"/>
      <w:proofErr w:type="gramStart"/>
      <w:r w:rsidRPr="00EF4E78">
        <w:rPr>
          <w:rFonts w:ascii="Times New Roman" w:hAnsi="Times New Roman"/>
          <w:b/>
          <w:sz w:val="24"/>
          <w:szCs w:val="24"/>
          <w:lang w:val="en-US"/>
        </w:rPr>
        <w:t>l</w:t>
      </w:r>
      <w:r w:rsidRPr="0033409D">
        <w:rPr>
          <w:rFonts w:ascii="Times New Roman" w:hAnsi="Times New Roman"/>
          <w:i/>
          <w:sz w:val="24"/>
          <w:szCs w:val="24"/>
          <w:lang w:val="en-US"/>
        </w:rPr>
        <w:t>w</w:t>
      </w:r>
      <w:proofErr w:type="spellEnd"/>
      <w:proofErr w:type="gramEnd"/>
      <w:r>
        <w:rPr>
          <w:rFonts w:ascii="Times New Roman" w:hAnsi="Times New Roman"/>
          <w:sz w:val="24"/>
          <w:szCs w:val="24"/>
          <w:lang w:val="en-US"/>
        </w:rPr>
        <w:t xml:space="preserve"> rise half as much as the wage increase would imply. The new value for total employment is therefore given with:</w:t>
      </w:r>
    </w:p>
    <w:p w14:paraId="6B33E7CF" w14:textId="77777777" w:rsidR="00F0125F" w:rsidRDefault="00F0125F" w:rsidP="00AD27A0">
      <w:pPr>
        <w:spacing w:after="0" w:line="240" w:lineRule="auto"/>
        <w:jc w:val="both"/>
        <w:rPr>
          <w:rFonts w:ascii="Times New Roman" w:hAnsi="Times New Roman"/>
          <w:sz w:val="24"/>
          <w:szCs w:val="24"/>
          <w:lang w:val="en-US"/>
        </w:rPr>
      </w:pPr>
    </w:p>
    <w:p w14:paraId="4150E730" w14:textId="77777777" w:rsidR="00AD27A0" w:rsidRDefault="00AD27A0" w:rsidP="00AD27A0">
      <w:pPr>
        <w:spacing w:after="0" w:line="240" w:lineRule="auto"/>
        <w:jc w:val="both"/>
        <w:rPr>
          <w:rFonts w:ascii="Times New Roman" w:hAnsi="Times New Roman"/>
          <w:sz w:val="24"/>
          <w:szCs w:val="24"/>
          <w:lang w:val="en-US"/>
        </w:rPr>
      </w:pPr>
      <w:r w:rsidRPr="00630315">
        <w:rPr>
          <w:rFonts w:ascii="Times New Roman" w:hAnsi="Times New Roman"/>
          <w:position w:val="-12"/>
          <w:sz w:val="24"/>
          <w:szCs w:val="24"/>
          <w:lang w:val="en-US"/>
        </w:rPr>
        <w:object w:dxaOrig="3280" w:dyaOrig="380" w14:anchorId="31FE8BC2">
          <v:shape id="_x0000_i1035" type="#_x0000_t75" style="width:164.05pt;height:18.8pt" o:ole="">
            <v:imagedata r:id="rId29" o:title=""/>
          </v:shape>
          <o:OLEObject Type="Embed" ProgID="Equation.3" ShapeID="_x0000_i1035" DrawAspect="Content" ObjectID="_1525192587" r:id="rId30"/>
        </w:objec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(5)</w:t>
      </w:r>
    </w:p>
    <w:p w14:paraId="57C1F813" w14:textId="77777777" w:rsidR="00F0125F" w:rsidRDefault="00F0125F" w:rsidP="00AD27A0">
      <w:pPr>
        <w:spacing w:after="0" w:line="240" w:lineRule="auto"/>
        <w:jc w:val="both"/>
        <w:rPr>
          <w:rFonts w:ascii="Times New Roman" w:hAnsi="Times New Roman"/>
          <w:sz w:val="24"/>
          <w:szCs w:val="24"/>
          <w:lang w:val="en-US"/>
        </w:rPr>
      </w:pPr>
    </w:p>
    <w:p w14:paraId="4756D05C" w14:textId="77777777" w:rsidR="00AD27A0" w:rsidRDefault="00AD27A0" w:rsidP="00AD27A0">
      <w:pPr>
        <w:spacing w:after="0" w:line="240" w:lineRule="auto"/>
        <w:jc w:val="both"/>
        <w:rPr>
          <w:rFonts w:ascii="Times New Roman" w:hAnsi="Times New Roman"/>
          <w:sz w:val="24"/>
          <w:szCs w:val="24"/>
          <w:lang w:val="en-US"/>
        </w:rPr>
      </w:pPr>
      <w:r>
        <w:rPr>
          <w:rFonts w:ascii="Times New Roman" w:hAnsi="Times New Roman"/>
          <w:sz w:val="24"/>
          <w:szCs w:val="24"/>
          <w:lang w:val="en-US"/>
        </w:rPr>
        <w:t>The new coefficients for employment per output (</w:t>
      </w:r>
      <w:r w:rsidRPr="00A7436A">
        <w:rPr>
          <w:rFonts w:ascii="Times New Roman" w:hAnsi="Times New Roman"/>
          <w:b/>
          <w:sz w:val="24"/>
          <w:szCs w:val="24"/>
          <w:lang w:val="en-US"/>
        </w:rPr>
        <w:t>l</w:t>
      </w:r>
      <w:r>
        <w:rPr>
          <w:rFonts w:ascii="Times New Roman" w:hAnsi="Times New Roman"/>
          <w:sz w:val="24"/>
          <w:szCs w:val="24"/>
          <w:lang w:val="en-US"/>
        </w:rPr>
        <w:t>) also change disposable household income according to (2), which in turn has an impact on consumption (equation (3)).</w:t>
      </w:r>
    </w:p>
    <w:p w14:paraId="688442FE" w14:textId="77777777" w:rsidR="00F0125F" w:rsidRDefault="00F0125F" w:rsidP="00AD27A0">
      <w:pPr>
        <w:spacing w:after="0" w:line="240" w:lineRule="auto"/>
        <w:jc w:val="both"/>
        <w:rPr>
          <w:rFonts w:ascii="Times New Roman" w:hAnsi="Times New Roman"/>
          <w:sz w:val="24"/>
          <w:szCs w:val="24"/>
          <w:lang w:val="en-US"/>
        </w:rPr>
      </w:pPr>
    </w:p>
    <w:p w14:paraId="350B07DB" w14:textId="77777777" w:rsidR="00AD27A0" w:rsidRDefault="00AD27A0" w:rsidP="00F0125F">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A new aspect that is also linked to the wage feedback is a possible change in output prices. </w:t>
      </w:r>
      <w:r w:rsidRPr="00FB158C">
        <w:rPr>
          <w:rFonts w:ascii="Times New Roman" w:hAnsi="Times New Roman"/>
          <w:sz w:val="24"/>
          <w:szCs w:val="24"/>
          <w:lang w:val="en-US"/>
        </w:rPr>
        <w:t xml:space="preserve">The basic equation of the </w:t>
      </w:r>
      <w:r w:rsidR="00F0125F">
        <w:rPr>
          <w:rFonts w:ascii="Times New Roman" w:hAnsi="Times New Roman"/>
          <w:sz w:val="24"/>
          <w:szCs w:val="24"/>
          <w:lang w:val="en-US"/>
        </w:rPr>
        <w:t>input-output</w:t>
      </w:r>
      <w:r w:rsidRPr="00FB158C">
        <w:rPr>
          <w:rFonts w:ascii="Times New Roman" w:hAnsi="Times New Roman"/>
          <w:sz w:val="24"/>
          <w:szCs w:val="24"/>
          <w:lang w:val="en-US"/>
        </w:rPr>
        <w:t xml:space="preserve"> price model is: </w:t>
      </w:r>
    </w:p>
    <w:p w14:paraId="03392086" w14:textId="77777777" w:rsidR="00BA7CE1" w:rsidRPr="00FB158C" w:rsidRDefault="00BA7CE1" w:rsidP="00AD27A0">
      <w:pPr>
        <w:spacing w:after="0" w:line="240" w:lineRule="auto"/>
        <w:jc w:val="both"/>
        <w:rPr>
          <w:rFonts w:ascii="Times New Roman" w:hAnsi="Times New Roman"/>
          <w:sz w:val="24"/>
          <w:szCs w:val="24"/>
          <w:lang w:val="en-US"/>
        </w:rPr>
      </w:pPr>
    </w:p>
    <w:p w14:paraId="41A15E7D" w14:textId="77777777" w:rsidR="00AD27A0" w:rsidRDefault="00AD27A0" w:rsidP="00AD27A0">
      <w:pPr>
        <w:spacing w:after="0" w:line="240" w:lineRule="auto"/>
        <w:jc w:val="both"/>
        <w:rPr>
          <w:rFonts w:ascii="Times New Roman" w:hAnsi="Times New Roman"/>
          <w:sz w:val="24"/>
          <w:szCs w:val="24"/>
          <w:lang w:val="en-US"/>
        </w:rPr>
      </w:pPr>
      <w:r w:rsidRPr="00FB158C">
        <w:rPr>
          <w:rFonts w:ascii="Times New Roman" w:hAnsi="Times New Roman"/>
          <w:sz w:val="24"/>
          <w:szCs w:val="24"/>
          <w:lang w:val="en-US"/>
        </w:rPr>
        <w:object w:dxaOrig="2420" w:dyaOrig="400" w14:anchorId="0D444DF2">
          <v:shape id="_x0000_i1036" type="#_x0000_t75" style="width:121.45pt;height:20.05pt" o:ole="">
            <v:imagedata r:id="rId31" o:title=""/>
          </v:shape>
          <o:OLEObject Type="Embed" ProgID="Equation.3" ShapeID="_x0000_i1036" DrawAspect="Content" ObjectID="_1525192588" r:id="rId32"/>
        </w:object>
      </w:r>
      <w:r w:rsidRPr="00FB158C">
        <w:rPr>
          <w:rFonts w:ascii="Times New Roman" w:hAnsi="Times New Roman"/>
          <w:sz w:val="24"/>
          <w:szCs w:val="24"/>
          <w:lang w:val="en-US"/>
        </w:rPr>
        <w:tab/>
      </w:r>
      <w:r w:rsidRPr="00FB158C">
        <w:rPr>
          <w:rFonts w:ascii="Times New Roman" w:hAnsi="Times New Roman"/>
          <w:sz w:val="24"/>
          <w:szCs w:val="24"/>
          <w:lang w:val="en-US"/>
        </w:rPr>
        <w:tab/>
      </w:r>
      <w:r w:rsidRPr="00FB158C">
        <w:rPr>
          <w:rFonts w:ascii="Times New Roman" w:hAnsi="Times New Roman"/>
          <w:sz w:val="24"/>
          <w:szCs w:val="24"/>
          <w:lang w:val="en-US"/>
        </w:rPr>
        <w:tab/>
      </w:r>
      <w:r w:rsidRPr="00FB158C">
        <w:rPr>
          <w:rFonts w:ascii="Times New Roman" w:hAnsi="Times New Roman"/>
          <w:sz w:val="24"/>
          <w:szCs w:val="24"/>
          <w:lang w:val="en-US"/>
        </w:rPr>
        <w:tab/>
      </w:r>
      <w:r w:rsidRPr="00FB158C">
        <w:rPr>
          <w:rFonts w:ascii="Times New Roman" w:hAnsi="Times New Roman"/>
          <w:sz w:val="24"/>
          <w:szCs w:val="24"/>
          <w:lang w:val="en-US"/>
        </w:rPr>
        <w:tab/>
      </w:r>
      <w:r w:rsidRPr="00FB158C">
        <w:rPr>
          <w:rFonts w:ascii="Times New Roman" w:hAnsi="Times New Roman"/>
          <w:sz w:val="24"/>
          <w:szCs w:val="24"/>
          <w:lang w:val="en-US"/>
        </w:rPr>
        <w:tab/>
      </w:r>
      <w:r w:rsidRPr="00FB158C">
        <w:rPr>
          <w:rFonts w:ascii="Times New Roman" w:hAnsi="Times New Roman"/>
          <w:sz w:val="24"/>
          <w:szCs w:val="24"/>
          <w:lang w:val="en-US"/>
        </w:rPr>
        <w:tab/>
      </w:r>
      <w:r>
        <w:rPr>
          <w:rFonts w:ascii="Times New Roman" w:hAnsi="Times New Roman"/>
          <w:sz w:val="24"/>
          <w:szCs w:val="24"/>
          <w:lang w:val="en-US"/>
        </w:rPr>
        <w:tab/>
      </w:r>
      <w:r w:rsidRPr="00FB158C">
        <w:rPr>
          <w:rFonts w:ascii="Times New Roman" w:hAnsi="Times New Roman"/>
          <w:sz w:val="24"/>
          <w:szCs w:val="24"/>
          <w:lang w:val="en-US"/>
        </w:rPr>
        <w:t>(6)</w:t>
      </w:r>
    </w:p>
    <w:p w14:paraId="66B2C8E3" w14:textId="77777777" w:rsidR="00BA7CE1" w:rsidRPr="00FB158C" w:rsidRDefault="00BA7CE1" w:rsidP="00AD27A0">
      <w:pPr>
        <w:spacing w:after="0" w:line="240" w:lineRule="auto"/>
        <w:jc w:val="both"/>
        <w:rPr>
          <w:rFonts w:ascii="Times New Roman" w:hAnsi="Times New Roman"/>
          <w:sz w:val="24"/>
          <w:szCs w:val="24"/>
          <w:lang w:val="en-US"/>
        </w:rPr>
      </w:pPr>
    </w:p>
    <w:p w14:paraId="73D19762" w14:textId="77777777" w:rsidR="00AD27A0" w:rsidRDefault="00F0125F" w:rsidP="00AD27A0">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Similar to </w:t>
      </w:r>
      <w:r w:rsidR="00AD27A0">
        <w:rPr>
          <w:rFonts w:ascii="Times New Roman" w:hAnsi="Times New Roman"/>
          <w:sz w:val="24"/>
          <w:szCs w:val="24"/>
          <w:lang w:val="en-US"/>
        </w:rPr>
        <w:t>the case of the quantity model</w:t>
      </w:r>
      <w:r>
        <w:rPr>
          <w:rFonts w:ascii="Times New Roman" w:hAnsi="Times New Roman"/>
          <w:sz w:val="24"/>
          <w:szCs w:val="24"/>
          <w:lang w:val="en-US"/>
        </w:rPr>
        <w:t>,</w:t>
      </w:r>
      <w:r w:rsidR="00AD27A0">
        <w:rPr>
          <w:rFonts w:ascii="Times New Roman" w:hAnsi="Times New Roman"/>
          <w:sz w:val="24"/>
          <w:szCs w:val="24"/>
          <w:lang w:val="en-US"/>
        </w:rPr>
        <w:t xml:space="preserve"> </w:t>
      </w:r>
      <w:r w:rsidR="00AD27A0" w:rsidRPr="00FB158C">
        <w:rPr>
          <w:rFonts w:ascii="Times New Roman" w:hAnsi="Times New Roman"/>
          <w:sz w:val="24"/>
          <w:szCs w:val="24"/>
          <w:lang w:val="en-US"/>
        </w:rPr>
        <w:t xml:space="preserve">this </w:t>
      </w:r>
      <w:r w:rsidR="00AD27A0">
        <w:rPr>
          <w:rFonts w:ascii="Times New Roman" w:hAnsi="Times New Roman"/>
          <w:sz w:val="24"/>
          <w:szCs w:val="24"/>
          <w:lang w:val="en-US"/>
        </w:rPr>
        <w:t xml:space="preserve">equation </w:t>
      </w:r>
      <w:r w:rsidR="00AD27A0" w:rsidRPr="00FB158C">
        <w:rPr>
          <w:rFonts w:ascii="Times New Roman" w:hAnsi="Times New Roman"/>
          <w:sz w:val="24"/>
          <w:szCs w:val="24"/>
          <w:lang w:val="en-US"/>
        </w:rPr>
        <w:t>is not solved in the model context via the application of the Leontief inverse, [</w:t>
      </w:r>
      <w:r w:rsidR="00AD27A0" w:rsidRPr="00FB158C">
        <w:rPr>
          <w:rFonts w:ascii="Times New Roman" w:hAnsi="Times New Roman"/>
          <w:b/>
          <w:sz w:val="24"/>
          <w:szCs w:val="24"/>
          <w:lang w:val="en-US"/>
        </w:rPr>
        <w:t>I</w:t>
      </w:r>
      <w:r w:rsidR="00AD27A0" w:rsidRPr="00FB158C">
        <w:rPr>
          <w:rFonts w:ascii="Times New Roman" w:hAnsi="Times New Roman"/>
          <w:sz w:val="24"/>
          <w:szCs w:val="24"/>
          <w:lang w:val="en-US"/>
        </w:rPr>
        <w:t xml:space="preserve"> - </w:t>
      </w:r>
      <w:r w:rsidR="00AD27A0" w:rsidRPr="00FB158C">
        <w:rPr>
          <w:rFonts w:ascii="Times New Roman" w:hAnsi="Times New Roman"/>
          <w:b/>
          <w:sz w:val="24"/>
          <w:szCs w:val="24"/>
          <w:lang w:val="en-US"/>
        </w:rPr>
        <w:t>A</w:t>
      </w:r>
      <w:r w:rsidR="00AD27A0" w:rsidRPr="00FB158C">
        <w:rPr>
          <w:rFonts w:ascii="Times New Roman" w:hAnsi="Times New Roman"/>
          <w:sz w:val="24"/>
          <w:szCs w:val="24"/>
          <w:vertAlign w:val="superscript"/>
          <w:lang w:val="en-US"/>
        </w:rPr>
        <w:t>d</w:t>
      </w:r>
      <w:r w:rsidR="00AD27A0" w:rsidRPr="00FB158C">
        <w:rPr>
          <w:rFonts w:ascii="Times New Roman" w:hAnsi="Times New Roman"/>
          <w:sz w:val="24"/>
          <w:szCs w:val="24"/>
          <w:lang w:val="en-US"/>
        </w:rPr>
        <w:t>]</w:t>
      </w:r>
      <w:r w:rsidR="00AD27A0" w:rsidRPr="00FB158C">
        <w:rPr>
          <w:rFonts w:ascii="Times New Roman" w:hAnsi="Times New Roman"/>
          <w:sz w:val="24"/>
          <w:szCs w:val="24"/>
          <w:vertAlign w:val="superscript"/>
          <w:lang w:val="en-US"/>
        </w:rPr>
        <w:t>-1</w:t>
      </w:r>
      <w:r w:rsidR="00AD27A0" w:rsidRPr="00FB158C">
        <w:rPr>
          <w:rFonts w:ascii="Times New Roman" w:hAnsi="Times New Roman"/>
          <w:sz w:val="24"/>
          <w:szCs w:val="24"/>
          <w:lang w:val="en-US"/>
        </w:rPr>
        <w:t xml:space="preserve">, but in a loop. </w:t>
      </w:r>
      <w:r w:rsidR="00AD27A0">
        <w:rPr>
          <w:rFonts w:ascii="Times New Roman" w:hAnsi="Times New Roman"/>
          <w:sz w:val="24"/>
          <w:szCs w:val="24"/>
          <w:lang w:val="en-US"/>
        </w:rPr>
        <w:t>The new coefficients for employment per output (</w:t>
      </w:r>
      <w:r w:rsidR="00AD27A0" w:rsidRPr="00A7436A">
        <w:rPr>
          <w:rFonts w:ascii="Times New Roman" w:hAnsi="Times New Roman"/>
          <w:b/>
          <w:sz w:val="24"/>
          <w:szCs w:val="24"/>
          <w:lang w:val="en-US"/>
        </w:rPr>
        <w:t>l</w:t>
      </w:r>
      <w:r w:rsidR="00AD27A0">
        <w:rPr>
          <w:rFonts w:ascii="Times New Roman" w:hAnsi="Times New Roman"/>
          <w:sz w:val="24"/>
          <w:szCs w:val="24"/>
          <w:lang w:val="en-US"/>
        </w:rPr>
        <w:t xml:space="preserve">) yield a new output price vector, which ceteris paribus gives a new </w:t>
      </w:r>
      <w:r w:rsidR="00AD27A0" w:rsidRPr="00F0125F">
        <w:rPr>
          <w:rFonts w:ascii="Times New Roman" w:hAnsi="Times New Roman"/>
          <w:sz w:val="24"/>
          <w:szCs w:val="24"/>
          <w:lang w:val="en-US"/>
        </w:rPr>
        <w:t xml:space="preserve">vector of output at constant prices, </w:t>
      </w:r>
      <w:proofErr w:type="spellStart"/>
      <w:r w:rsidR="00AD27A0" w:rsidRPr="00F0125F">
        <w:rPr>
          <w:rFonts w:ascii="Times New Roman" w:hAnsi="Times New Roman"/>
          <w:b/>
          <w:sz w:val="24"/>
          <w:szCs w:val="24"/>
          <w:lang w:val="en-US"/>
        </w:rPr>
        <w:t>x</w:t>
      </w:r>
      <w:r w:rsidR="00AD27A0" w:rsidRPr="00F0125F">
        <w:rPr>
          <w:rFonts w:ascii="Times New Roman" w:hAnsi="Times New Roman"/>
          <w:sz w:val="24"/>
          <w:szCs w:val="24"/>
          <w:vertAlign w:val="superscript"/>
          <w:lang w:val="en-US"/>
        </w:rPr>
        <w:t>r</w:t>
      </w:r>
      <w:proofErr w:type="spellEnd"/>
      <w:r w:rsidR="00AD27A0" w:rsidRPr="00F0125F">
        <w:rPr>
          <w:rFonts w:ascii="Times New Roman" w:hAnsi="Times New Roman"/>
          <w:sz w:val="24"/>
          <w:szCs w:val="24"/>
          <w:lang w:val="en-US"/>
        </w:rPr>
        <w:t xml:space="preserve"> and therefore changes employment again. The "employment loop" therefore comes very close to a simultaneous model with demand and supply (represented here by the price side) interactions. The full "employment loop" consists</w:t>
      </w:r>
      <w:r w:rsidR="00AD27A0">
        <w:rPr>
          <w:rFonts w:ascii="Times New Roman" w:hAnsi="Times New Roman"/>
          <w:sz w:val="24"/>
          <w:szCs w:val="24"/>
          <w:lang w:val="en-US"/>
        </w:rPr>
        <w:t xml:space="preserve"> of the following equations:</w:t>
      </w:r>
    </w:p>
    <w:p w14:paraId="4AA99285" w14:textId="77777777" w:rsidR="00F0125F" w:rsidRDefault="00F0125F" w:rsidP="00AD27A0">
      <w:pPr>
        <w:spacing w:after="0" w:line="240" w:lineRule="auto"/>
        <w:jc w:val="both"/>
        <w:rPr>
          <w:rFonts w:ascii="Times New Roman" w:hAnsi="Times New Roman"/>
          <w:sz w:val="24"/>
          <w:szCs w:val="24"/>
          <w:lang w:val="en-US"/>
        </w:rPr>
      </w:pPr>
    </w:p>
    <w:p w14:paraId="6666E556" w14:textId="77777777" w:rsidR="00AD27A0" w:rsidRDefault="00AD27A0" w:rsidP="00F0125F">
      <w:pPr>
        <w:spacing w:after="0" w:line="300" w:lineRule="auto"/>
        <w:jc w:val="both"/>
        <w:rPr>
          <w:rFonts w:ascii="Times New Roman" w:hAnsi="Times New Roman"/>
          <w:sz w:val="24"/>
          <w:szCs w:val="24"/>
          <w:lang w:val="en-US"/>
        </w:rPr>
      </w:pPr>
      <w:r w:rsidRPr="00630315">
        <w:rPr>
          <w:rFonts w:ascii="Times New Roman" w:hAnsi="Times New Roman"/>
          <w:position w:val="-12"/>
          <w:sz w:val="24"/>
          <w:szCs w:val="24"/>
          <w:lang w:val="en-US"/>
        </w:rPr>
        <w:object w:dxaOrig="3220" w:dyaOrig="380" w14:anchorId="106F06CC">
          <v:shape id="_x0000_i1037" type="#_x0000_t75" style="width:161.55pt;height:18.8pt" o:ole="">
            <v:imagedata r:id="rId33" o:title=""/>
          </v:shape>
          <o:OLEObject Type="Embed" ProgID="Equation.3" ShapeID="_x0000_i1037" DrawAspect="Content" ObjectID="_1525192589" r:id="rId34"/>
        </w:objec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(7)</w:t>
      </w:r>
    </w:p>
    <w:p w14:paraId="1478F919" w14:textId="77777777" w:rsidR="00AD27A0" w:rsidRDefault="00F0125F" w:rsidP="00F0125F">
      <w:pPr>
        <w:spacing w:after="0" w:line="300" w:lineRule="auto"/>
        <w:jc w:val="both"/>
        <w:rPr>
          <w:rFonts w:ascii="Times New Roman" w:hAnsi="Times New Roman"/>
          <w:sz w:val="24"/>
          <w:szCs w:val="24"/>
          <w:lang w:val="en-US"/>
        </w:rPr>
      </w:pPr>
      <w:r>
        <w:rPr>
          <w:rFonts w:ascii="Times New Roman" w:hAnsi="Times New Roman"/>
          <w:sz w:val="24"/>
          <w:szCs w:val="24"/>
          <w:lang w:val="en-US"/>
        </w:rPr>
        <w:t xml:space="preserve"> </w:t>
      </w:r>
      <w:r w:rsidR="00AD27A0" w:rsidRPr="00FE1685">
        <w:rPr>
          <w:rFonts w:ascii="Times New Roman" w:hAnsi="Times New Roman"/>
          <w:position w:val="-12"/>
          <w:sz w:val="24"/>
          <w:szCs w:val="24"/>
          <w:lang w:val="en-US"/>
        </w:rPr>
        <w:object w:dxaOrig="3400" w:dyaOrig="360" w14:anchorId="0E647756">
          <v:shape id="_x0000_i1038" type="#_x0000_t75" style="width:170.9pt;height:17.55pt" o:ole="">
            <v:imagedata r:id="rId27" o:title=""/>
          </v:shape>
          <o:OLEObject Type="Embed" ProgID="Equation.3" ShapeID="_x0000_i1038" DrawAspect="Content" ObjectID="_1525192590" r:id="rId35"/>
        </w:object>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t>(8)</w:t>
      </w:r>
    </w:p>
    <w:p w14:paraId="7FF8FA49" w14:textId="77777777" w:rsidR="00AD27A0" w:rsidRDefault="00AD27A0" w:rsidP="00F0125F">
      <w:pPr>
        <w:spacing w:after="0" w:line="300" w:lineRule="auto"/>
        <w:jc w:val="both"/>
        <w:rPr>
          <w:rFonts w:ascii="Times New Roman" w:hAnsi="Times New Roman"/>
          <w:sz w:val="24"/>
          <w:szCs w:val="24"/>
          <w:lang w:val="en-US"/>
        </w:rPr>
      </w:pPr>
      <w:r w:rsidRPr="00FC5F50">
        <w:rPr>
          <w:rFonts w:ascii="Times New Roman" w:hAnsi="Times New Roman"/>
          <w:i/>
          <w:position w:val="-14"/>
          <w:sz w:val="24"/>
          <w:szCs w:val="24"/>
          <w:lang w:val="en-US"/>
        </w:rPr>
        <w:object w:dxaOrig="6580" w:dyaOrig="380" w14:anchorId="3F42CCB3">
          <v:shape id="_x0000_i1039" type="#_x0000_t75" style="width:329.95pt;height:18.8pt" o:ole="">
            <v:imagedata r:id="rId36" o:title=""/>
          </v:shape>
          <o:OLEObject Type="Embed" ProgID="Equation.3" ShapeID="_x0000_i1039" DrawAspect="Content" ObjectID="_1525192591" r:id="rId37"/>
        </w:object>
      </w:r>
      <w:r>
        <w:rPr>
          <w:rFonts w:ascii="Times New Roman" w:hAnsi="Times New Roman"/>
          <w:sz w:val="24"/>
          <w:szCs w:val="24"/>
          <w:lang w:val="en-US"/>
        </w:rPr>
        <w:tab/>
      </w:r>
      <w:r>
        <w:rPr>
          <w:rFonts w:ascii="Times New Roman" w:hAnsi="Times New Roman"/>
          <w:sz w:val="24"/>
          <w:szCs w:val="24"/>
          <w:lang w:val="en-US"/>
        </w:rPr>
        <w:tab/>
        <w:t>(9)</w:t>
      </w:r>
    </w:p>
    <w:p w14:paraId="0DA6CA4B" w14:textId="1C863518" w:rsidR="00AD27A0" w:rsidRDefault="00B57380" w:rsidP="00F0125F">
      <w:pPr>
        <w:spacing w:after="0" w:line="300" w:lineRule="auto"/>
        <w:jc w:val="both"/>
        <w:rPr>
          <w:rFonts w:ascii="Times New Roman" w:hAnsi="Times New Roman"/>
          <w:sz w:val="24"/>
          <w:szCs w:val="24"/>
          <w:lang w:val="en-US"/>
        </w:rPr>
      </w:pPr>
      <w:r w:rsidRPr="003E7BCE">
        <w:rPr>
          <w:rFonts w:ascii="Times New Roman" w:hAnsi="Times New Roman"/>
          <w:position w:val="-14"/>
          <w:sz w:val="24"/>
          <w:szCs w:val="24"/>
          <w:lang w:val="en-US"/>
        </w:rPr>
        <w:object w:dxaOrig="3540" w:dyaOrig="400" w14:anchorId="00B3BA2F">
          <v:shape id="_x0000_i1067" type="#_x0000_t75" style="width:176.55pt;height:19.4pt" o:ole="">
            <v:imagedata r:id="rId38" o:title=""/>
          </v:shape>
          <o:OLEObject Type="Embed" ProgID="Equation.3" ShapeID="_x0000_i1067" DrawAspect="Content" ObjectID="_1525192592" r:id="rId39"/>
        </w:object>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6795">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t>(3)</w:t>
      </w:r>
    </w:p>
    <w:p w14:paraId="52AB57D1" w14:textId="77777777" w:rsidR="00AD27A0" w:rsidRDefault="00B57380" w:rsidP="00F0125F">
      <w:pPr>
        <w:spacing w:after="0" w:line="300" w:lineRule="auto"/>
        <w:jc w:val="both"/>
        <w:rPr>
          <w:rFonts w:ascii="Times New Roman" w:hAnsi="Times New Roman"/>
          <w:sz w:val="24"/>
          <w:szCs w:val="24"/>
          <w:lang w:val="en-US"/>
        </w:rPr>
      </w:pPr>
      <w:r w:rsidRPr="00AD6795">
        <w:rPr>
          <w:rFonts w:ascii="Times New Roman" w:hAnsi="Times New Roman"/>
          <w:position w:val="-6"/>
          <w:sz w:val="24"/>
          <w:szCs w:val="24"/>
          <w:lang w:val="en-US"/>
        </w:rPr>
        <w:object w:dxaOrig="2160" w:dyaOrig="320" w14:anchorId="09FA57AC">
          <v:shape id="_x0000_i1068" type="#_x0000_t75" style="width:108.3pt;height:15.05pt" o:ole="">
            <v:imagedata r:id="rId40" o:title=""/>
          </v:shape>
          <o:OLEObject Type="Embed" ProgID="Equation.3" ShapeID="_x0000_i1068" DrawAspect="Content" ObjectID="_1525192593" r:id="rId41"/>
        </w:object>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r>
      <w:r w:rsidR="00AD27A0">
        <w:rPr>
          <w:rFonts w:ascii="Times New Roman" w:hAnsi="Times New Roman"/>
          <w:sz w:val="24"/>
          <w:szCs w:val="24"/>
          <w:lang w:val="en-US"/>
        </w:rPr>
        <w:tab/>
        <w:t>(1)</w:t>
      </w:r>
    </w:p>
    <w:p w14:paraId="1254CC16" w14:textId="77777777" w:rsidR="00AD27A0" w:rsidRDefault="00AD27A0" w:rsidP="00F0125F">
      <w:pPr>
        <w:spacing w:after="0" w:line="300" w:lineRule="auto"/>
        <w:jc w:val="both"/>
        <w:rPr>
          <w:rFonts w:ascii="Times New Roman" w:hAnsi="Times New Roman"/>
          <w:sz w:val="24"/>
          <w:szCs w:val="24"/>
          <w:lang w:val="en-US"/>
        </w:rPr>
      </w:pPr>
      <w:r w:rsidRPr="002859CB">
        <w:rPr>
          <w:rFonts w:ascii="Times New Roman" w:hAnsi="Times New Roman"/>
          <w:position w:val="-14"/>
          <w:sz w:val="24"/>
          <w:szCs w:val="24"/>
          <w:lang w:val="en-US"/>
        </w:rPr>
        <w:object w:dxaOrig="4660" w:dyaOrig="400" w14:anchorId="6402169C">
          <v:shape id="_x0000_i1042" type="#_x0000_t75" style="width:233.55pt;height:20.05pt" o:ole="">
            <v:imagedata r:id="rId42" o:title=""/>
          </v:shape>
          <o:OLEObject Type="Embed" ProgID="Equation.3" ShapeID="_x0000_i1042" DrawAspect="Content" ObjectID="_1525192594" r:id="rId43"/>
        </w:objec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(10</w:t>
      </w:r>
      <w:r w:rsidRPr="00FB158C">
        <w:rPr>
          <w:rFonts w:ascii="Times New Roman" w:hAnsi="Times New Roman"/>
          <w:sz w:val="24"/>
          <w:szCs w:val="24"/>
          <w:lang w:val="en-US"/>
        </w:rPr>
        <w:t>)</w:t>
      </w:r>
    </w:p>
    <w:p w14:paraId="5A2635B1" w14:textId="77777777" w:rsidR="00F0125F" w:rsidRPr="00FB158C" w:rsidRDefault="00F0125F" w:rsidP="00AD27A0">
      <w:pPr>
        <w:spacing w:after="0" w:line="240" w:lineRule="auto"/>
        <w:jc w:val="both"/>
        <w:rPr>
          <w:rFonts w:ascii="Times New Roman" w:hAnsi="Times New Roman"/>
          <w:sz w:val="24"/>
          <w:szCs w:val="24"/>
          <w:lang w:val="en-US"/>
        </w:rPr>
      </w:pPr>
    </w:p>
    <w:p w14:paraId="06E6AF01" w14:textId="77777777" w:rsidR="000838A8" w:rsidRDefault="00AD27A0" w:rsidP="00AD27A0">
      <w:pPr>
        <w:spacing w:after="0" w:line="240" w:lineRule="auto"/>
        <w:jc w:val="both"/>
        <w:rPr>
          <w:rFonts w:ascii="Times New Roman" w:hAnsi="Times New Roman"/>
          <w:sz w:val="24"/>
          <w:szCs w:val="24"/>
          <w:lang w:val="en-US"/>
        </w:rPr>
      </w:pPr>
      <w:r>
        <w:rPr>
          <w:rFonts w:ascii="Times New Roman" w:hAnsi="Times New Roman"/>
          <w:sz w:val="24"/>
          <w:szCs w:val="24"/>
          <w:lang w:val="en-US"/>
        </w:rPr>
        <w:t>A</w:t>
      </w:r>
      <w:r w:rsidRPr="00333862">
        <w:rPr>
          <w:rFonts w:ascii="Times New Roman" w:hAnsi="Times New Roman"/>
          <w:sz w:val="24"/>
          <w:szCs w:val="24"/>
          <w:lang w:val="en-US"/>
        </w:rPr>
        <w:t xml:space="preserve"> </w:t>
      </w:r>
      <w:r>
        <w:rPr>
          <w:rFonts w:ascii="Times New Roman" w:hAnsi="Times New Roman"/>
          <w:sz w:val="24"/>
          <w:szCs w:val="24"/>
          <w:lang w:val="en-US"/>
        </w:rPr>
        <w:t xml:space="preserve">new vector of </w:t>
      </w:r>
      <w:proofErr w:type="spellStart"/>
      <w:r w:rsidRPr="007E60E1">
        <w:rPr>
          <w:rFonts w:ascii="Times New Roman" w:hAnsi="Times New Roman"/>
          <w:b/>
          <w:sz w:val="24"/>
          <w:szCs w:val="24"/>
          <w:lang w:val="en-US"/>
        </w:rPr>
        <w:t>x</w:t>
      </w:r>
      <w:r w:rsidRPr="00463A76">
        <w:rPr>
          <w:rFonts w:ascii="Times New Roman" w:hAnsi="Times New Roman"/>
          <w:sz w:val="24"/>
          <w:szCs w:val="24"/>
          <w:vertAlign w:val="superscript"/>
          <w:lang w:val="en-US"/>
        </w:rPr>
        <w:t>r</w:t>
      </w:r>
      <w:proofErr w:type="spellEnd"/>
      <w:r>
        <w:rPr>
          <w:rFonts w:ascii="Times New Roman" w:hAnsi="Times New Roman"/>
          <w:sz w:val="24"/>
          <w:szCs w:val="24"/>
          <w:lang w:val="en-US"/>
        </w:rPr>
        <w:t xml:space="preserve"> is calculated by dividing the solution for output at current prices from (1) by the new price vector from (6). </w:t>
      </w:r>
    </w:p>
    <w:p w14:paraId="5AD47BD3" w14:textId="77777777" w:rsidR="00F0125F" w:rsidRDefault="00F0125F" w:rsidP="00AD27A0">
      <w:pPr>
        <w:spacing w:after="0" w:line="240" w:lineRule="auto"/>
        <w:jc w:val="both"/>
        <w:rPr>
          <w:rFonts w:ascii="Times New Roman" w:hAnsi="Times New Roman"/>
          <w:sz w:val="24"/>
          <w:szCs w:val="24"/>
          <w:lang w:val="en-US"/>
        </w:rPr>
      </w:pPr>
    </w:p>
    <w:p w14:paraId="249F2BEA" w14:textId="5B62A4A9" w:rsidR="00D17B31" w:rsidRPr="00D17B31" w:rsidRDefault="00D17B31" w:rsidP="00D17B31">
      <w:pPr>
        <w:spacing w:after="0" w:line="240" w:lineRule="auto"/>
        <w:jc w:val="both"/>
        <w:rPr>
          <w:rFonts w:ascii="Times New Roman" w:hAnsi="Times New Roman"/>
          <w:b/>
          <w:sz w:val="24"/>
          <w:szCs w:val="24"/>
          <w:lang w:val="en-US"/>
        </w:rPr>
      </w:pPr>
      <w:r>
        <w:rPr>
          <w:rFonts w:ascii="Times New Roman" w:hAnsi="Times New Roman"/>
          <w:b/>
          <w:sz w:val="24"/>
          <w:szCs w:val="24"/>
          <w:lang w:val="en-US"/>
        </w:rPr>
        <w:t>Model D</w:t>
      </w:r>
      <w:r w:rsidRPr="00D17B31">
        <w:rPr>
          <w:rFonts w:ascii="Times New Roman" w:hAnsi="Times New Roman"/>
          <w:b/>
          <w:sz w:val="24"/>
          <w:szCs w:val="24"/>
          <w:lang w:val="en-US"/>
        </w:rPr>
        <w:t xml:space="preserve"> – </w:t>
      </w:r>
      <w:r w:rsidR="00FF0336">
        <w:rPr>
          <w:rFonts w:ascii="Times New Roman" w:hAnsi="Times New Roman"/>
          <w:b/>
          <w:sz w:val="24"/>
          <w:szCs w:val="24"/>
          <w:lang w:val="en-US"/>
        </w:rPr>
        <w:t>Models A, B</w:t>
      </w:r>
      <w:r w:rsidR="00920DBF">
        <w:rPr>
          <w:rFonts w:ascii="Times New Roman" w:hAnsi="Times New Roman"/>
          <w:b/>
          <w:sz w:val="24"/>
          <w:szCs w:val="24"/>
          <w:lang w:val="en-US"/>
        </w:rPr>
        <w:t>, C</w:t>
      </w:r>
      <w:r>
        <w:rPr>
          <w:rFonts w:ascii="Times New Roman" w:hAnsi="Times New Roman"/>
          <w:b/>
          <w:sz w:val="24"/>
          <w:szCs w:val="24"/>
          <w:lang w:val="en-US"/>
        </w:rPr>
        <w:t xml:space="preserve"> and </w:t>
      </w:r>
      <w:r w:rsidR="00011B48">
        <w:rPr>
          <w:rFonts w:ascii="Times New Roman" w:hAnsi="Times New Roman"/>
          <w:b/>
          <w:sz w:val="24"/>
          <w:szCs w:val="24"/>
          <w:lang w:val="en-US"/>
        </w:rPr>
        <w:t>public budget feedback</w:t>
      </w:r>
    </w:p>
    <w:p w14:paraId="096476D2" w14:textId="77777777" w:rsidR="00D17B31" w:rsidRDefault="00D17B31" w:rsidP="00AD27A0">
      <w:pPr>
        <w:spacing w:after="0" w:line="240" w:lineRule="auto"/>
        <w:jc w:val="both"/>
        <w:rPr>
          <w:rFonts w:ascii="Times New Roman" w:hAnsi="Times New Roman"/>
          <w:i/>
          <w:sz w:val="24"/>
          <w:szCs w:val="24"/>
          <w:lang w:val="en-US"/>
        </w:rPr>
      </w:pPr>
    </w:p>
    <w:p w14:paraId="6E2EFC5A" w14:textId="77777777" w:rsidR="00AD27A0" w:rsidRDefault="00637825" w:rsidP="00AD27A0">
      <w:pPr>
        <w:spacing w:after="0" w:line="240" w:lineRule="auto"/>
        <w:jc w:val="both"/>
        <w:rPr>
          <w:rFonts w:ascii="Times New Roman" w:hAnsi="Times New Roman"/>
          <w:sz w:val="24"/>
          <w:szCs w:val="24"/>
          <w:lang w:val="en-US"/>
        </w:rPr>
      </w:pPr>
      <w:r>
        <w:rPr>
          <w:rFonts w:ascii="Times New Roman" w:hAnsi="Times New Roman"/>
          <w:sz w:val="24"/>
          <w:szCs w:val="24"/>
          <w:lang w:val="en-US"/>
        </w:rPr>
        <w:t>In this model, the production and employment equilibriums are extended to incorporate</w:t>
      </w:r>
      <w:r w:rsidR="00AD27A0">
        <w:rPr>
          <w:rFonts w:ascii="Times New Roman" w:hAnsi="Times New Roman"/>
          <w:sz w:val="24"/>
          <w:szCs w:val="24"/>
          <w:lang w:val="en-US"/>
        </w:rPr>
        <w:t xml:space="preserve"> a scenario with external financing of the nuclear power plant either via existing funds in the new industry or allowing for a higher public budget deficit. This is implemented by adjusting the households’ tax rate </w:t>
      </w:r>
      <w:proofErr w:type="spellStart"/>
      <w:r w:rsidR="00AD27A0" w:rsidRPr="00732EC9">
        <w:rPr>
          <w:rFonts w:ascii="Times New Roman" w:hAnsi="Times New Roman"/>
          <w:i/>
          <w:sz w:val="24"/>
          <w:szCs w:val="24"/>
          <w:lang w:val="en-US"/>
        </w:rPr>
        <w:t>t</w:t>
      </w:r>
      <w:r w:rsidR="00AD27A0" w:rsidRPr="00732EC9">
        <w:rPr>
          <w:rFonts w:ascii="Times New Roman" w:hAnsi="Times New Roman"/>
          <w:i/>
          <w:sz w:val="24"/>
          <w:szCs w:val="24"/>
          <w:vertAlign w:val="subscript"/>
          <w:lang w:val="en-US"/>
        </w:rPr>
        <w:t>hh</w:t>
      </w:r>
      <w:proofErr w:type="spellEnd"/>
      <w:r w:rsidR="00AD27A0">
        <w:rPr>
          <w:rFonts w:ascii="Times New Roman" w:hAnsi="Times New Roman"/>
          <w:sz w:val="24"/>
          <w:szCs w:val="24"/>
          <w:lang w:val="en-US"/>
        </w:rPr>
        <w:t xml:space="preserve"> in an </w:t>
      </w:r>
      <w:r w:rsidR="00AD27A0" w:rsidRPr="00732EC9">
        <w:rPr>
          <w:rFonts w:ascii="Times New Roman" w:hAnsi="Times New Roman"/>
          <w:i/>
          <w:sz w:val="24"/>
          <w:szCs w:val="24"/>
          <w:lang w:val="en-US"/>
        </w:rPr>
        <w:t>ex ante</w:t>
      </w:r>
      <w:r w:rsidR="00AD27A0">
        <w:rPr>
          <w:rFonts w:ascii="Times New Roman" w:hAnsi="Times New Roman"/>
          <w:sz w:val="24"/>
          <w:szCs w:val="24"/>
          <w:lang w:val="en-US"/>
        </w:rPr>
        <w:t xml:space="preserve"> revenue-neutral manner. This scenario of public financing shall be assumed only relevant in the case, where the vector </w:t>
      </w:r>
      <w:proofErr w:type="spellStart"/>
      <w:r w:rsidR="00AD27A0" w:rsidRPr="00732EC9">
        <w:rPr>
          <w:rFonts w:ascii="Times New Roman" w:hAnsi="Times New Roman"/>
          <w:b/>
          <w:sz w:val="24"/>
          <w:szCs w:val="24"/>
          <w:lang w:val="en-US"/>
        </w:rPr>
        <w:t>f</w:t>
      </w:r>
      <w:r w:rsidR="00AD27A0" w:rsidRPr="00732EC9">
        <w:rPr>
          <w:rFonts w:ascii="Times New Roman" w:hAnsi="Times New Roman"/>
          <w:sz w:val="24"/>
          <w:szCs w:val="24"/>
          <w:vertAlign w:val="superscript"/>
          <w:lang w:val="en-US"/>
        </w:rPr>
        <w:t>new</w:t>
      </w:r>
      <w:proofErr w:type="spellEnd"/>
      <w:r w:rsidR="00AD27A0">
        <w:rPr>
          <w:rFonts w:ascii="Times New Roman" w:hAnsi="Times New Roman"/>
          <w:sz w:val="24"/>
          <w:szCs w:val="24"/>
          <w:lang w:val="en-US"/>
        </w:rPr>
        <w:t xml:space="preserve"> contains the expenditure for the construction of the nuclear plant. Once the share of public financing of total construction cost, </w:t>
      </w:r>
      <w:proofErr w:type="spellStart"/>
      <w:r w:rsidR="00AD27A0" w:rsidRPr="006358E3">
        <w:rPr>
          <w:rFonts w:ascii="Times New Roman" w:hAnsi="Times New Roman"/>
          <w:i/>
          <w:sz w:val="24"/>
          <w:szCs w:val="24"/>
          <w:lang w:val="en-US"/>
        </w:rPr>
        <w:t>r</w:t>
      </w:r>
      <w:r w:rsidR="00AD27A0" w:rsidRPr="006358E3">
        <w:rPr>
          <w:rFonts w:ascii="Times New Roman" w:hAnsi="Times New Roman"/>
          <w:i/>
          <w:sz w:val="24"/>
          <w:szCs w:val="24"/>
          <w:vertAlign w:val="subscript"/>
          <w:lang w:val="en-US"/>
        </w:rPr>
        <w:t>pub</w:t>
      </w:r>
      <w:proofErr w:type="spellEnd"/>
      <w:r w:rsidR="00AD27A0">
        <w:rPr>
          <w:rFonts w:ascii="Times New Roman" w:hAnsi="Times New Roman"/>
          <w:sz w:val="24"/>
          <w:szCs w:val="24"/>
          <w:lang w:val="en-US"/>
        </w:rPr>
        <w:t xml:space="preserve">, is determined, the new tax rate </w:t>
      </w:r>
      <w:r w:rsidR="00AD27A0" w:rsidRPr="00CE702E">
        <w:rPr>
          <w:position w:val="-12"/>
        </w:rPr>
        <w:object w:dxaOrig="380" w:dyaOrig="380" w14:anchorId="3F2A3BB2">
          <v:shape id="_x0000_i1043" type="#_x0000_t75" style="width:18.8pt;height:18.8pt" o:ole="">
            <v:imagedata r:id="rId44" o:title=""/>
          </v:shape>
          <o:OLEObject Type="Embed" ProgID="Equation.3" ShapeID="_x0000_i1043" DrawAspect="Content" ObjectID="_1525192595" r:id="rId45"/>
        </w:object>
      </w:r>
      <w:r w:rsidR="00AD27A0">
        <w:rPr>
          <w:rFonts w:ascii="Times New Roman" w:hAnsi="Times New Roman"/>
          <w:sz w:val="24"/>
          <w:szCs w:val="24"/>
          <w:lang w:val="en-US"/>
        </w:rPr>
        <w:t xml:space="preserve"> can be calculated for the value of disposable household income of the “baseline” case (</w:t>
      </w:r>
      <w:r w:rsidR="00AD27A0" w:rsidRPr="004049ED">
        <w:rPr>
          <w:rFonts w:ascii="Times New Roman" w:hAnsi="Times New Roman"/>
          <w:b/>
          <w:i/>
          <w:sz w:val="24"/>
          <w:szCs w:val="24"/>
          <w:lang w:val="en-US"/>
        </w:rPr>
        <w:t>i</w:t>
      </w:r>
      <w:r w:rsidR="00AD27A0">
        <w:rPr>
          <w:rFonts w:ascii="Times New Roman" w:hAnsi="Times New Roman"/>
          <w:sz w:val="24"/>
          <w:szCs w:val="24"/>
          <w:lang w:val="en-US"/>
        </w:rPr>
        <w:t xml:space="preserve"> in (11) is the unitary column vector):</w:t>
      </w:r>
    </w:p>
    <w:p w14:paraId="1B93ED07" w14:textId="77777777" w:rsidR="00637825" w:rsidRDefault="00637825" w:rsidP="00AD27A0">
      <w:pPr>
        <w:spacing w:after="0" w:line="240" w:lineRule="auto"/>
        <w:jc w:val="both"/>
        <w:rPr>
          <w:rFonts w:ascii="Times New Roman" w:hAnsi="Times New Roman"/>
          <w:sz w:val="24"/>
          <w:szCs w:val="24"/>
          <w:lang w:val="en-US"/>
        </w:rPr>
      </w:pPr>
    </w:p>
    <w:p w14:paraId="14F8E16A" w14:textId="77777777" w:rsidR="00AD27A0" w:rsidRDefault="00AD27A0" w:rsidP="00AD27A0">
      <w:pPr>
        <w:spacing w:after="0" w:line="240" w:lineRule="auto"/>
        <w:jc w:val="both"/>
        <w:rPr>
          <w:rFonts w:ascii="Times New Roman" w:hAnsi="Times New Roman"/>
          <w:position w:val="-24"/>
          <w:sz w:val="24"/>
          <w:szCs w:val="24"/>
          <w:lang w:val="en-US"/>
        </w:rPr>
      </w:pPr>
      <w:r w:rsidRPr="00405C6F">
        <w:rPr>
          <w:rFonts w:ascii="Times New Roman" w:hAnsi="Times New Roman"/>
          <w:position w:val="-24"/>
          <w:sz w:val="24"/>
          <w:szCs w:val="24"/>
          <w:lang w:val="en-US"/>
        </w:rPr>
        <w:object w:dxaOrig="1560" w:dyaOrig="680" w14:anchorId="5240F5BA">
          <v:shape id="_x0000_i1044" type="#_x0000_t75" style="width:77pt;height:34.45pt" o:ole="">
            <v:imagedata r:id="rId46" o:title=""/>
          </v:shape>
          <o:OLEObject Type="Embed" ProgID="Equation.3" ShapeID="_x0000_i1044" DrawAspect="Content" ObjectID="_1525192596" r:id="rId47"/>
        </w:object>
      </w:r>
      <w:r>
        <w:rPr>
          <w:rFonts w:ascii="Times New Roman" w:hAnsi="Times New Roman"/>
          <w:position w:val="-24"/>
          <w:sz w:val="24"/>
          <w:szCs w:val="24"/>
          <w:lang w:val="en-US"/>
        </w:rPr>
        <w:tab/>
      </w:r>
      <w:r>
        <w:rPr>
          <w:rFonts w:ascii="Times New Roman" w:hAnsi="Times New Roman"/>
          <w:position w:val="-24"/>
          <w:sz w:val="24"/>
          <w:szCs w:val="24"/>
          <w:lang w:val="en-US"/>
        </w:rPr>
        <w:tab/>
      </w:r>
      <w:r>
        <w:rPr>
          <w:rFonts w:ascii="Times New Roman" w:hAnsi="Times New Roman"/>
          <w:position w:val="-24"/>
          <w:sz w:val="24"/>
          <w:szCs w:val="24"/>
          <w:lang w:val="en-US"/>
        </w:rPr>
        <w:tab/>
      </w:r>
      <w:r>
        <w:rPr>
          <w:rFonts w:ascii="Times New Roman" w:hAnsi="Times New Roman"/>
          <w:position w:val="-24"/>
          <w:sz w:val="24"/>
          <w:szCs w:val="24"/>
          <w:lang w:val="en-US"/>
        </w:rPr>
        <w:tab/>
      </w:r>
      <w:r>
        <w:rPr>
          <w:rFonts w:ascii="Times New Roman" w:hAnsi="Times New Roman"/>
          <w:position w:val="-24"/>
          <w:sz w:val="24"/>
          <w:szCs w:val="24"/>
          <w:lang w:val="en-US"/>
        </w:rPr>
        <w:tab/>
      </w:r>
      <w:r>
        <w:rPr>
          <w:rFonts w:ascii="Times New Roman" w:hAnsi="Times New Roman"/>
          <w:position w:val="-24"/>
          <w:sz w:val="24"/>
          <w:szCs w:val="24"/>
          <w:lang w:val="en-US"/>
        </w:rPr>
        <w:tab/>
      </w:r>
      <w:r>
        <w:rPr>
          <w:rFonts w:ascii="Times New Roman" w:hAnsi="Times New Roman"/>
          <w:position w:val="-24"/>
          <w:sz w:val="24"/>
          <w:szCs w:val="24"/>
          <w:lang w:val="en-US"/>
        </w:rPr>
        <w:tab/>
      </w:r>
      <w:r>
        <w:rPr>
          <w:rFonts w:ascii="Times New Roman" w:hAnsi="Times New Roman"/>
          <w:position w:val="-24"/>
          <w:sz w:val="24"/>
          <w:szCs w:val="24"/>
          <w:lang w:val="en-US"/>
        </w:rPr>
        <w:tab/>
      </w:r>
      <w:r>
        <w:rPr>
          <w:rFonts w:ascii="Times New Roman" w:hAnsi="Times New Roman"/>
          <w:position w:val="-24"/>
          <w:sz w:val="24"/>
          <w:szCs w:val="24"/>
          <w:lang w:val="en-US"/>
        </w:rPr>
        <w:tab/>
        <w:t>(11)</w:t>
      </w:r>
    </w:p>
    <w:p w14:paraId="2AEC5801" w14:textId="77777777" w:rsidR="00637825" w:rsidRDefault="00637825" w:rsidP="00AD27A0">
      <w:pPr>
        <w:spacing w:after="0" w:line="240" w:lineRule="auto"/>
        <w:jc w:val="both"/>
        <w:rPr>
          <w:rFonts w:ascii="Times New Roman" w:hAnsi="Times New Roman"/>
          <w:sz w:val="24"/>
          <w:szCs w:val="24"/>
          <w:lang w:val="en-US"/>
        </w:rPr>
      </w:pPr>
    </w:p>
    <w:p w14:paraId="47F8F68E" w14:textId="77777777" w:rsidR="00AD27A0" w:rsidRDefault="00AD27A0" w:rsidP="00AD27A0">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This methodology of determining the new tax rate corresponds to the assumption of </w:t>
      </w:r>
      <w:r w:rsidRPr="00732EC9">
        <w:rPr>
          <w:rFonts w:ascii="Times New Roman" w:hAnsi="Times New Roman"/>
          <w:i/>
          <w:sz w:val="24"/>
          <w:szCs w:val="24"/>
          <w:lang w:val="en-US"/>
        </w:rPr>
        <w:t>ex ante</w:t>
      </w:r>
      <w:r>
        <w:rPr>
          <w:rFonts w:ascii="Times New Roman" w:hAnsi="Times New Roman"/>
          <w:sz w:val="24"/>
          <w:szCs w:val="24"/>
          <w:lang w:val="en-US"/>
        </w:rPr>
        <w:t xml:space="preserve"> revenue-neutral financing. As </w:t>
      </w:r>
      <w:r w:rsidRPr="004049ED">
        <w:rPr>
          <w:rFonts w:ascii="Times New Roman" w:hAnsi="Times New Roman"/>
          <w:i/>
          <w:sz w:val="24"/>
          <w:szCs w:val="24"/>
          <w:lang w:val="en-US"/>
        </w:rPr>
        <w:t>YD</w:t>
      </w:r>
      <w:r>
        <w:rPr>
          <w:rFonts w:ascii="Times New Roman" w:hAnsi="Times New Roman"/>
          <w:sz w:val="24"/>
          <w:szCs w:val="24"/>
          <w:lang w:val="en-US"/>
        </w:rPr>
        <w:t xml:space="preserve"> changes due to induced effects of the construction of the nuclear plant (equation (9)), the final result of the public budget is different. </w:t>
      </w:r>
    </w:p>
    <w:p w14:paraId="35177769" w14:textId="77777777" w:rsidR="004C1B0B" w:rsidRDefault="004C1B0B" w:rsidP="00AD27A0">
      <w:pPr>
        <w:spacing w:after="0" w:line="240" w:lineRule="auto"/>
        <w:rPr>
          <w:rFonts w:ascii="Times New Roman" w:hAnsi="Times New Roman" w:cs="Times New Roman"/>
          <w:sz w:val="24"/>
          <w:szCs w:val="24"/>
        </w:rPr>
      </w:pPr>
    </w:p>
    <w:p w14:paraId="604CB81B" w14:textId="77777777" w:rsidR="004C1B0B" w:rsidRPr="004B69A4" w:rsidRDefault="004C1B0B" w:rsidP="00815C34">
      <w:pPr>
        <w:spacing w:after="0" w:line="240" w:lineRule="auto"/>
        <w:rPr>
          <w:rFonts w:ascii="Times New Roman" w:hAnsi="Times New Roman" w:cs="Times New Roman"/>
          <w:b/>
          <w:bCs/>
          <w:color w:val="002060"/>
          <w:sz w:val="24"/>
          <w:szCs w:val="27"/>
          <w:shd w:val="clear" w:color="auto" w:fill="FFFFFF"/>
        </w:rPr>
      </w:pPr>
      <w:r w:rsidRPr="004B69A4">
        <w:rPr>
          <w:rFonts w:ascii="Times New Roman" w:hAnsi="Times New Roman" w:cs="Times New Roman"/>
          <w:b/>
          <w:bCs/>
          <w:color w:val="002060"/>
          <w:sz w:val="24"/>
          <w:szCs w:val="27"/>
          <w:shd w:val="clear" w:color="auto" w:fill="FFFFFF"/>
        </w:rPr>
        <w:t>3. Data estimation</w:t>
      </w:r>
    </w:p>
    <w:p w14:paraId="7A3FD027" w14:textId="77777777" w:rsidR="004C1B0B" w:rsidRDefault="004C1B0B" w:rsidP="00815C34">
      <w:pPr>
        <w:spacing w:after="0" w:line="240" w:lineRule="auto"/>
        <w:rPr>
          <w:rFonts w:ascii="Times New Roman" w:hAnsi="Times New Roman" w:cs="Times New Roman"/>
          <w:bCs/>
          <w:color w:val="000000"/>
          <w:sz w:val="24"/>
          <w:szCs w:val="27"/>
          <w:shd w:val="clear" w:color="auto" w:fill="FFFFFF"/>
        </w:rPr>
      </w:pPr>
    </w:p>
    <w:p w14:paraId="7D215B08" w14:textId="673628D7" w:rsidR="00815C34" w:rsidRDefault="00815C34" w:rsidP="00815C34">
      <w:pPr>
        <w:spacing w:after="0" w:line="240" w:lineRule="auto"/>
        <w:jc w:val="both"/>
        <w:rPr>
          <w:rFonts w:ascii="Times New Roman" w:hAnsi="Times New Roman" w:cs="Times New Roman"/>
          <w:sz w:val="24"/>
        </w:rPr>
      </w:pPr>
      <w:r>
        <w:rPr>
          <w:rFonts w:ascii="Times New Roman" w:hAnsi="Times New Roman" w:cs="Times New Roman"/>
          <w:sz w:val="24"/>
        </w:rPr>
        <w:t xml:space="preserve">There are two main datasets </w:t>
      </w:r>
      <w:r w:rsidR="00B57380">
        <w:rPr>
          <w:rFonts w:ascii="Times New Roman" w:hAnsi="Times New Roman" w:cs="Times New Roman"/>
          <w:sz w:val="24"/>
        </w:rPr>
        <w:t>are</w:t>
      </w:r>
      <w:r>
        <w:rPr>
          <w:rFonts w:ascii="Times New Roman" w:hAnsi="Times New Roman" w:cs="Times New Roman"/>
          <w:sz w:val="24"/>
        </w:rPr>
        <w:t xml:space="preserve"> utilized in this study: (i) input-output table and exogenous parameters such as marginal propensities to consume and annual growth rates of wages, employment and </w:t>
      </w:r>
      <w:r w:rsidR="00037EF7">
        <w:rPr>
          <w:rFonts w:ascii="Times New Roman" w:hAnsi="Times New Roman" w:cs="Times New Roman"/>
          <w:sz w:val="24"/>
        </w:rPr>
        <w:t>labour</w:t>
      </w:r>
      <w:r>
        <w:rPr>
          <w:rFonts w:ascii="Times New Roman" w:hAnsi="Times New Roman" w:cs="Times New Roman"/>
          <w:sz w:val="24"/>
        </w:rPr>
        <w:t xml:space="preserve"> force. The latest input-output table for Malaysia is in 2010 reference </w:t>
      </w:r>
      <w:r>
        <w:rPr>
          <w:rFonts w:ascii="Times New Roman" w:hAnsi="Times New Roman" w:cs="Times New Roman"/>
          <w:sz w:val="24"/>
        </w:rPr>
        <w:lastRenderedPageBreak/>
        <w:t xml:space="preserve">year </w:t>
      </w:r>
      <w:r w:rsidR="00AD78BF">
        <w:rPr>
          <w:rFonts w:ascii="Times New Roman" w:hAnsi="Times New Roman" w:cs="Times New Roman"/>
          <w:sz w:val="24"/>
        </w:rPr>
        <w:t>which consists of 124 sectors. This input-output table must be updated,</w:t>
      </w:r>
      <w:r>
        <w:rPr>
          <w:rFonts w:ascii="Times New Roman" w:hAnsi="Times New Roman" w:cs="Times New Roman"/>
          <w:sz w:val="24"/>
        </w:rPr>
        <w:t xml:space="preserve"> taking into account that the construction </w:t>
      </w:r>
      <w:r w:rsidR="00AD78BF">
        <w:rPr>
          <w:rFonts w:ascii="Times New Roman" w:hAnsi="Times New Roman" w:cs="Times New Roman"/>
          <w:sz w:val="24"/>
        </w:rPr>
        <w:t xml:space="preserve">period for </w:t>
      </w:r>
      <w:r>
        <w:rPr>
          <w:rFonts w:ascii="Times New Roman" w:hAnsi="Times New Roman" w:cs="Times New Roman"/>
          <w:sz w:val="24"/>
        </w:rPr>
        <w:t xml:space="preserve">the nuclear power plants (NPP) </w:t>
      </w:r>
      <w:r w:rsidR="00B57380">
        <w:rPr>
          <w:rFonts w:ascii="Times New Roman" w:hAnsi="Times New Roman" w:cs="Times New Roman"/>
          <w:sz w:val="24"/>
        </w:rPr>
        <w:t>is planned to be</w:t>
      </w:r>
      <w:r w:rsidR="00AD78BF">
        <w:rPr>
          <w:rFonts w:ascii="Times New Roman" w:hAnsi="Times New Roman" w:cs="Times New Roman"/>
          <w:sz w:val="24"/>
        </w:rPr>
        <w:t xml:space="preserve"> started in 2021. In this study, we update the input-output table for 2020 reference year by using a non-survey technique. It is common procedures in updating input-output table that some transactions for output, final demand and primary input components are available for the updated year. In our case, final demand and primary input components for year 2020 had been estimated in the Eleventh Malaysia Plan (see Economic Planning Unit, 2015) and we take those figures as our baseline for the estimation of 2020 input-output table. </w:t>
      </w:r>
    </w:p>
    <w:p w14:paraId="03AE2D48" w14:textId="77777777" w:rsidR="00815C34" w:rsidRDefault="00815C34" w:rsidP="00815C34">
      <w:pPr>
        <w:spacing w:after="0" w:line="240" w:lineRule="auto"/>
        <w:jc w:val="both"/>
        <w:rPr>
          <w:rFonts w:ascii="Times New Roman" w:hAnsi="Times New Roman" w:cs="Times New Roman"/>
          <w:sz w:val="24"/>
        </w:rPr>
      </w:pPr>
    </w:p>
    <w:p w14:paraId="4C0BE1DF" w14:textId="77777777" w:rsidR="00BB1209" w:rsidRDefault="00310587" w:rsidP="0040765A">
      <w:pPr>
        <w:spacing w:after="0" w:line="240" w:lineRule="auto"/>
        <w:ind w:firstLine="567"/>
        <w:jc w:val="both"/>
        <w:rPr>
          <w:rFonts w:ascii="Times New Roman" w:hAnsi="Times New Roman" w:cs="Times New Roman"/>
          <w:sz w:val="24"/>
        </w:rPr>
      </w:pPr>
      <w:r w:rsidRPr="007F6C0A">
        <w:rPr>
          <w:rFonts w:ascii="Times New Roman" w:hAnsi="Times New Roman" w:cs="Times New Roman"/>
          <w:sz w:val="24"/>
        </w:rPr>
        <w:t xml:space="preserve">Estimation procedures for the </w:t>
      </w:r>
      <w:r>
        <w:rPr>
          <w:rFonts w:ascii="Times New Roman" w:hAnsi="Times New Roman" w:cs="Times New Roman"/>
          <w:sz w:val="24"/>
        </w:rPr>
        <w:t>2020 input-output table</w:t>
      </w:r>
      <w:r w:rsidRPr="007F6C0A">
        <w:rPr>
          <w:rFonts w:ascii="Times New Roman" w:hAnsi="Times New Roman" w:cs="Times New Roman"/>
          <w:sz w:val="24"/>
        </w:rPr>
        <w:t xml:space="preserve"> are summarized in Table </w:t>
      </w:r>
      <w:r>
        <w:rPr>
          <w:rFonts w:ascii="Times New Roman" w:hAnsi="Times New Roman" w:cs="Times New Roman"/>
          <w:sz w:val="24"/>
        </w:rPr>
        <w:t>1</w:t>
      </w:r>
      <w:r w:rsidR="00474D23">
        <w:rPr>
          <w:rFonts w:ascii="Times New Roman" w:hAnsi="Times New Roman" w:cs="Times New Roman"/>
          <w:sz w:val="24"/>
        </w:rPr>
        <w:t xml:space="preserve">. In our estimation, the </w:t>
      </w:r>
      <w:r w:rsidR="00BB1209">
        <w:rPr>
          <w:rFonts w:ascii="Times New Roman" w:hAnsi="Times New Roman" w:cs="Times New Roman"/>
          <w:sz w:val="24"/>
        </w:rPr>
        <w:t xml:space="preserve">matrix of </w:t>
      </w:r>
      <w:r w:rsidR="00474D23">
        <w:rPr>
          <w:rFonts w:ascii="Times New Roman" w:hAnsi="Times New Roman" w:cs="Times New Roman"/>
          <w:sz w:val="24"/>
        </w:rPr>
        <w:t xml:space="preserve">intermediate </w:t>
      </w:r>
      <w:r w:rsidR="00BB1209">
        <w:rPr>
          <w:rFonts w:ascii="Times New Roman" w:hAnsi="Times New Roman" w:cs="Times New Roman"/>
          <w:sz w:val="24"/>
        </w:rPr>
        <w:t>deliveries</w:t>
      </w:r>
      <w:r w:rsidR="00474D23">
        <w:rPr>
          <w:rFonts w:ascii="Times New Roman" w:hAnsi="Times New Roman" w:cs="Times New Roman"/>
          <w:sz w:val="24"/>
        </w:rPr>
        <w:t xml:space="preserve"> is adjusted </w:t>
      </w:r>
      <w:proofErr w:type="spellStart"/>
      <w:r w:rsidR="00474D23" w:rsidRPr="007F6C0A">
        <w:rPr>
          <w:rFonts w:ascii="Times New Roman" w:hAnsi="Times New Roman" w:cs="Times New Roman"/>
          <w:sz w:val="24"/>
        </w:rPr>
        <w:t>biproportionally</w:t>
      </w:r>
      <w:proofErr w:type="spellEnd"/>
      <w:r w:rsidR="00474D23" w:rsidRPr="007F6C0A">
        <w:rPr>
          <w:rFonts w:ascii="Times New Roman" w:hAnsi="Times New Roman" w:cs="Times New Roman"/>
          <w:sz w:val="24"/>
        </w:rPr>
        <w:t xml:space="preserve"> by means of the RAS method. </w:t>
      </w:r>
      <w:r w:rsidR="00BB1209" w:rsidRPr="00BB1209">
        <w:rPr>
          <w:rFonts w:ascii="Times New Roman" w:hAnsi="Times New Roman" w:cs="Times New Roman"/>
          <w:sz w:val="24"/>
        </w:rPr>
        <w:t xml:space="preserve">There are two information are required before </w:t>
      </w:r>
      <w:r w:rsidR="00BB1209">
        <w:rPr>
          <w:rFonts w:ascii="Times New Roman" w:hAnsi="Times New Roman" w:cs="Times New Roman"/>
          <w:sz w:val="24"/>
        </w:rPr>
        <w:t>we RAS-</w:t>
      </w:r>
      <w:proofErr w:type="spellStart"/>
      <w:r w:rsidR="00BB1209">
        <w:rPr>
          <w:rFonts w:ascii="Times New Roman" w:hAnsi="Times New Roman" w:cs="Times New Roman"/>
          <w:sz w:val="24"/>
        </w:rPr>
        <w:t>ing</w:t>
      </w:r>
      <w:proofErr w:type="spellEnd"/>
      <w:r w:rsidR="00BB1209">
        <w:rPr>
          <w:rFonts w:ascii="Times New Roman" w:hAnsi="Times New Roman" w:cs="Times New Roman"/>
          <w:sz w:val="24"/>
        </w:rPr>
        <w:t xml:space="preserve"> the matrix of intermediate deliveries</w:t>
      </w:r>
      <w:proofErr w:type="gramStart"/>
      <w:r w:rsidR="00BB1209">
        <w:rPr>
          <w:rFonts w:ascii="Times New Roman" w:hAnsi="Times New Roman" w:cs="Times New Roman"/>
          <w:sz w:val="24"/>
        </w:rPr>
        <w:t xml:space="preserve">, </w:t>
      </w:r>
      <w:proofErr w:type="gramEnd"/>
      <m:oMath>
        <m:r>
          <m:rPr>
            <m:sty m:val="b"/>
          </m:rPr>
          <w:rPr>
            <w:rFonts w:ascii="Cambria Math" w:hAnsi="Cambria Math" w:cs="Times New Roman"/>
            <w:sz w:val="24"/>
          </w:rPr>
          <m:t>Z</m:t>
        </m:r>
      </m:oMath>
      <w:r w:rsidR="00BB1209" w:rsidRPr="00BB1209">
        <w:rPr>
          <w:rFonts w:ascii="Times New Roman" w:hAnsi="Times New Roman" w:cs="Times New Roman"/>
          <w:sz w:val="24"/>
        </w:rPr>
        <w:t>. First, t</w:t>
      </w:r>
      <w:r w:rsidR="00BB1209" w:rsidRPr="00BB1209">
        <w:rPr>
          <w:rFonts w:ascii="Times New Roman" w:hAnsi="Times New Roman" w:cs="Times New Roman"/>
          <w:sz w:val="24"/>
          <w:lang w:val="en-GB"/>
        </w:rPr>
        <w:t>he total intermediate demand a</w:t>
      </w:r>
      <w:r w:rsidR="00BB1209">
        <w:rPr>
          <w:rFonts w:ascii="Times New Roman" w:hAnsi="Times New Roman" w:cs="Times New Roman"/>
          <w:sz w:val="24"/>
          <w:lang w:val="en-GB"/>
        </w:rPr>
        <w:t>nd the total intermediate input</w:t>
      </w:r>
      <w:r w:rsidR="00BB1209" w:rsidRPr="00BB1209">
        <w:rPr>
          <w:rFonts w:ascii="Times New Roman" w:hAnsi="Times New Roman" w:cs="Times New Roman"/>
          <w:sz w:val="24"/>
          <w:lang w:val="en-GB"/>
        </w:rPr>
        <w:t xml:space="preserve"> must be provided as the targeted column and row. </w:t>
      </w:r>
      <w:r w:rsidR="00BB1209">
        <w:rPr>
          <w:rFonts w:ascii="Times New Roman" w:hAnsi="Times New Roman" w:cs="Times New Roman"/>
          <w:sz w:val="24"/>
          <w:lang w:val="en-GB"/>
        </w:rPr>
        <w:t>T</w:t>
      </w:r>
      <w:r w:rsidR="00BB1209" w:rsidRPr="00BB1209">
        <w:rPr>
          <w:rFonts w:ascii="Times New Roman" w:hAnsi="Times New Roman" w:cs="Times New Roman"/>
          <w:sz w:val="24"/>
        </w:rPr>
        <w:t xml:space="preserve">he row sum of matrix </w:t>
      </w:r>
      <m:oMath>
        <m:r>
          <m:rPr>
            <m:sty m:val="b"/>
          </m:rPr>
          <w:rPr>
            <w:rFonts w:ascii="Cambria Math" w:hAnsi="Cambria Math" w:cs="Times New Roman"/>
            <w:sz w:val="24"/>
          </w:rPr>
          <m:t>Z</m:t>
        </m:r>
      </m:oMath>
      <w:r w:rsidR="00BB1209">
        <w:rPr>
          <w:rFonts w:ascii="Times New Roman" w:eastAsiaTheme="minorEastAsia" w:hAnsi="Times New Roman" w:cs="Times New Roman"/>
          <w:b/>
          <w:sz w:val="24"/>
        </w:rPr>
        <w:t xml:space="preserve">i </w:t>
      </w:r>
      <w:r w:rsidR="00BB1209" w:rsidRPr="00BB1209">
        <w:rPr>
          <w:rFonts w:ascii="Times New Roman" w:hAnsi="Times New Roman" w:cs="Times New Roman"/>
          <w:sz w:val="24"/>
        </w:rPr>
        <w:t>can be obtained by using the following accounting identity</w:t>
      </w:r>
      <w:proofErr w:type="gramStart"/>
      <w:r w:rsidR="00BB1209" w:rsidRPr="00BB1209">
        <w:rPr>
          <w:rFonts w:ascii="Times New Roman" w:hAnsi="Times New Roman" w:cs="Times New Roman"/>
          <w:sz w:val="24"/>
        </w:rPr>
        <w:t xml:space="preserve">:  </w:t>
      </w:r>
      <w:proofErr w:type="gramEnd"/>
      <m:oMath>
        <m:r>
          <m:rPr>
            <m:sty m:val="b"/>
          </m:rPr>
          <w:rPr>
            <w:rFonts w:ascii="Cambria Math" w:hAnsi="Cambria Math" w:cs="Times New Roman"/>
            <w:sz w:val="24"/>
          </w:rPr>
          <m:t>Zi</m:t>
        </m:r>
        <m:r>
          <w:rPr>
            <w:rFonts w:ascii="Cambria Math" w:hAnsi="Cambria Math" w:cs="Times New Roman"/>
            <w:sz w:val="24"/>
          </w:rPr>
          <m:t>=</m:t>
        </m:r>
        <m:r>
          <m:rPr>
            <m:sty m:val="b"/>
          </m:rPr>
          <w:rPr>
            <w:rFonts w:ascii="Cambria Math" w:hAnsi="Cambria Math" w:cs="Times New Roman"/>
            <w:sz w:val="24"/>
          </w:rPr>
          <m:t>x</m:t>
        </m:r>
        <m:r>
          <w:rPr>
            <w:rFonts w:ascii="Cambria Math" w:hAnsi="Cambria Math" w:cs="Times New Roman"/>
            <w:sz w:val="24"/>
          </w:rPr>
          <m:t>-</m:t>
        </m:r>
        <m:r>
          <m:rPr>
            <m:sty m:val="b"/>
          </m:rPr>
          <w:rPr>
            <w:rFonts w:ascii="Cambria Math" w:hAnsi="Cambria Math" w:cs="Times New Roman"/>
            <w:sz w:val="24"/>
          </w:rPr>
          <m:t>Fi</m:t>
        </m:r>
      </m:oMath>
      <w:r w:rsidR="00BB1209" w:rsidRPr="00BB1209">
        <w:rPr>
          <w:rFonts w:ascii="Times New Roman" w:hAnsi="Times New Roman" w:cs="Times New Roman"/>
          <w:sz w:val="24"/>
        </w:rPr>
        <w:t xml:space="preserve">. The column sum </w:t>
      </w:r>
      <w:r w:rsidR="00BB1209">
        <w:rPr>
          <w:rFonts w:ascii="Times New Roman" w:hAnsi="Times New Roman" w:cs="Times New Roman"/>
          <w:sz w:val="24"/>
        </w:rPr>
        <w:t>of matrix of intermediate input</w:t>
      </w:r>
      <w:r w:rsidR="00BB1209" w:rsidRPr="00BB1209">
        <w:rPr>
          <w:rFonts w:ascii="Times New Roman" w:hAnsi="Times New Roman" w:cs="Times New Roman"/>
          <w:sz w:val="24"/>
        </w:rPr>
        <w:t xml:space="preserve"> </w:t>
      </w:r>
      <w:r w:rsidR="00BB1209" w:rsidRPr="00BB1209">
        <w:rPr>
          <w:rFonts w:ascii="Times New Roman" w:hAnsi="Times New Roman" w:cs="Times New Roman"/>
          <w:sz w:val="24"/>
          <w:lang w:val="en-GB"/>
        </w:rPr>
        <w:t>(</w:t>
      </w:r>
      <m:oMath>
        <m:r>
          <m:rPr>
            <m:sty m:val="b"/>
          </m:rPr>
          <w:rPr>
            <w:rFonts w:ascii="Cambria Math" w:hAnsi="Cambria Math" w:cs="Times New Roman"/>
            <w:sz w:val="24"/>
            <w:lang w:val="en-GB"/>
          </w:rPr>
          <m:t>i</m:t>
        </m:r>
        <m:r>
          <w:rPr>
            <w:rFonts w:ascii="Cambria Math" w:hAnsi="Cambria Math" w:cs="Times New Roman"/>
            <w:sz w:val="24"/>
            <w:lang w:val="en-GB"/>
          </w:rPr>
          <m:t>'</m:t>
        </m:r>
        <m:r>
          <m:rPr>
            <m:sty m:val="b"/>
          </m:rPr>
          <w:rPr>
            <w:rFonts w:ascii="Cambria Math" w:hAnsi="Cambria Math" w:cs="Times New Roman"/>
            <w:sz w:val="24"/>
          </w:rPr>
          <m:t>Z</m:t>
        </m:r>
        <m:r>
          <w:rPr>
            <w:rFonts w:ascii="Cambria Math" w:hAnsi="Cambria Math" w:cs="Times New Roman"/>
            <w:sz w:val="24"/>
          </w:rPr>
          <m:t>)</m:t>
        </m:r>
      </m:oMath>
      <w:r w:rsidR="00BB1209" w:rsidRPr="00BB1209">
        <w:rPr>
          <w:rFonts w:ascii="Times New Roman" w:hAnsi="Times New Roman" w:cs="Times New Roman"/>
          <w:sz w:val="24"/>
        </w:rPr>
        <w:t xml:space="preserve"> can be obtained by using the following accounting identity</w:t>
      </w:r>
      <w:proofErr w:type="gramStart"/>
      <w:r w:rsidR="00BB1209" w:rsidRPr="00BB1209">
        <w:rPr>
          <w:rFonts w:ascii="Times New Roman" w:hAnsi="Times New Roman" w:cs="Times New Roman"/>
          <w:sz w:val="24"/>
        </w:rPr>
        <w:t xml:space="preserve">: </w:t>
      </w:r>
      <w:proofErr w:type="gramEnd"/>
      <m:oMath>
        <m:r>
          <m:rPr>
            <m:sty m:val="b"/>
          </m:rPr>
          <w:rPr>
            <w:rFonts w:ascii="Cambria Math" w:hAnsi="Cambria Math" w:cs="Times New Roman"/>
            <w:sz w:val="24"/>
          </w:rPr>
          <m:t>iZ</m:t>
        </m:r>
        <m:r>
          <w:rPr>
            <w:rFonts w:ascii="Cambria Math" w:hAnsi="Cambria Math" w:cs="Times New Roman"/>
            <w:sz w:val="24"/>
          </w:rPr>
          <m:t>=</m:t>
        </m:r>
        <m:r>
          <m:rPr>
            <m:sty m:val="b"/>
          </m:rPr>
          <w:rPr>
            <w:rFonts w:ascii="Cambria Math" w:hAnsi="Cambria Math" w:cs="Times New Roman"/>
            <w:sz w:val="24"/>
          </w:rPr>
          <m:t>x'</m:t>
        </m:r>
        <m:r>
          <w:rPr>
            <w:rFonts w:ascii="Cambria Math" w:hAnsi="Cambria Math" w:cs="Times New Roman"/>
            <w:sz w:val="24"/>
          </w:rPr>
          <m:t>-</m:t>
        </m:r>
        <m:r>
          <m:rPr>
            <m:sty m:val="b"/>
          </m:rPr>
          <w:rPr>
            <w:rFonts w:ascii="Cambria Math" w:hAnsi="Cambria Math" w:cs="Times New Roman"/>
            <w:sz w:val="24"/>
          </w:rPr>
          <m:t>v'</m:t>
        </m:r>
        <m:r>
          <w:rPr>
            <w:rFonts w:ascii="Cambria Math" w:hAnsi="Cambria Math" w:cs="Times New Roman"/>
            <w:sz w:val="24"/>
          </w:rPr>
          <m:t>-</m:t>
        </m:r>
        <m:r>
          <m:rPr>
            <m:sty m:val="b"/>
          </m:rPr>
          <w:rPr>
            <w:rFonts w:ascii="Cambria Math" w:hAnsi="Cambria Math" w:cs="Times New Roman"/>
            <w:sz w:val="24"/>
          </w:rPr>
          <m:t>m'</m:t>
        </m:r>
      </m:oMath>
      <w:r w:rsidR="00BB1209" w:rsidRPr="00BB1209">
        <w:rPr>
          <w:rFonts w:ascii="Times New Roman" w:hAnsi="Times New Roman" w:cs="Times New Roman"/>
          <w:sz w:val="24"/>
        </w:rPr>
        <w:t xml:space="preserve">. </w:t>
      </w:r>
    </w:p>
    <w:p w14:paraId="7EE5031F" w14:textId="77777777" w:rsidR="00310587" w:rsidRDefault="00310587" w:rsidP="00815C34">
      <w:pPr>
        <w:spacing w:after="0" w:line="240" w:lineRule="auto"/>
        <w:jc w:val="both"/>
        <w:rPr>
          <w:rFonts w:ascii="Times New Roman" w:hAnsi="Times New Roman" w:cs="Times New Roman"/>
          <w:sz w:val="24"/>
        </w:rPr>
      </w:pPr>
    </w:p>
    <w:p w14:paraId="32B5B7AB" w14:textId="77777777" w:rsidR="005778D0" w:rsidRDefault="005778D0" w:rsidP="005778D0">
      <w:pPr>
        <w:spacing w:after="0" w:line="240" w:lineRule="auto"/>
        <w:jc w:val="both"/>
        <w:rPr>
          <w:rFonts w:ascii="Times New Roman" w:hAnsi="Times New Roman" w:cs="Times New Roman"/>
          <w:sz w:val="24"/>
        </w:rPr>
      </w:pPr>
      <w:r w:rsidRPr="00310587">
        <w:rPr>
          <w:rFonts w:ascii="Times New Roman" w:hAnsi="Times New Roman" w:cs="Times New Roman"/>
          <w:b/>
          <w:sz w:val="24"/>
        </w:rPr>
        <w:t xml:space="preserve"> </w:t>
      </w:r>
      <w:proofErr w:type="gramStart"/>
      <w:r w:rsidR="00310587" w:rsidRPr="00310587">
        <w:rPr>
          <w:rFonts w:ascii="Times New Roman" w:hAnsi="Times New Roman" w:cs="Times New Roman"/>
          <w:b/>
          <w:sz w:val="24"/>
        </w:rPr>
        <w:t>Table 1</w:t>
      </w:r>
      <w:r w:rsidRPr="00310587">
        <w:rPr>
          <w:rFonts w:ascii="Times New Roman" w:hAnsi="Times New Roman" w:cs="Times New Roman"/>
          <w:sz w:val="24"/>
        </w:rPr>
        <w:t>.</w:t>
      </w:r>
      <w:proofErr w:type="gramEnd"/>
      <w:r w:rsidRPr="00310587">
        <w:rPr>
          <w:rFonts w:ascii="Times New Roman" w:hAnsi="Times New Roman" w:cs="Times New Roman"/>
          <w:sz w:val="24"/>
        </w:rPr>
        <w:t xml:space="preserve"> Simplified structure of </w:t>
      </w:r>
      <w:r w:rsidR="00310587">
        <w:rPr>
          <w:rFonts w:ascii="Times New Roman" w:hAnsi="Times New Roman" w:cs="Times New Roman"/>
          <w:sz w:val="24"/>
        </w:rPr>
        <w:t>input-output table</w:t>
      </w:r>
      <w:r w:rsidRPr="00310587">
        <w:rPr>
          <w:rFonts w:ascii="Times New Roman" w:hAnsi="Times New Roman" w:cs="Times New Roman"/>
          <w:sz w:val="24"/>
        </w:rPr>
        <w:t xml:space="preserve"> for Malaysia</w:t>
      </w:r>
    </w:p>
    <w:tbl>
      <w:tblPr>
        <w:tblW w:w="7459" w:type="dxa"/>
        <w:tblInd w:w="93" w:type="dxa"/>
        <w:tblLook w:val="0000" w:firstRow="0" w:lastRow="0" w:firstColumn="0" w:lastColumn="0" w:noHBand="0" w:noVBand="0"/>
      </w:tblPr>
      <w:tblGrid>
        <w:gridCol w:w="1995"/>
        <w:gridCol w:w="316"/>
        <w:gridCol w:w="426"/>
        <w:gridCol w:w="426"/>
        <w:gridCol w:w="266"/>
        <w:gridCol w:w="266"/>
        <w:gridCol w:w="266"/>
        <w:gridCol w:w="383"/>
        <w:gridCol w:w="456"/>
        <w:gridCol w:w="425"/>
        <w:gridCol w:w="266"/>
        <w:gridCol w:w="266"/>
        <w:gridCol w:w="624"/>
        <w:gridCol w:w="1078"/>
      </w:tblGrid>
      <w:tr w:rsidR="00310587" w:rsidRPr="007F6C0A" w14:paraId="051CD7B4" w14:textId="77777777" w:rsidTr="00310587">
        <w:trPr>
          <w:trHeight w:val="20"/>
        </w:trPr>
        <w:tc>
          <w:tcPr>
            <w:tcW w:w="1995" w:type="dxa"/>
            <w:tcBorders>
              <w:top w:val="single" w:sz="4" w:space="0" w:color="auto"/>
              <w:left w:val="single" w:sz="4" w:space="0" w:color="auto"/>
              <w:bottom w:val="nil"/>
              <w:right w:val="single" w:sz="4" w:space="0" w:color="auto"/>
            </w:tcBorders>
            <w:shd w:val="clear" w:color="auto" w:fill="auto"/>
            <w:noWrap/>
            <w:vAlign w:val="center"/>
          </w:tcPr>
          <w:p w14:paraId="0053FB42" w14:textId="77777777" w:rsidR="00310587" w:rsidRPr="007F6C0A" w:rsidRDefault="00310587" w:rsidP="00815C34">
            <w:pPr>
              <w:spacing w:after="0" w:line="240" w:lineRule="auto"/>
              <w:ind w:hanging="64"/>
              <w:jc w:val="center"/>
              <w:rPr>
                <w:rFonts w:ascii="Times New Roman" w:hAnsi="Times New Roman" w:cs="Times New Roman"/>
                <w:sz w:val="20"/>
                <w:szCs w:val="20"/>
                <w:lang w:eastAsia="zh-CN"/>
              </w:rPr>
            </w:pPr>
            <w:r w:rsidRPr="007F6C0A">
              <w:rPr>
                <w:rFonts w:ascii="MS Gothic" w:eastAsia="MS Gothic" w:hAnsi="MS Gothic" w:cs="MS Gothic" w:hint="eastAsia"/>
                <w:sz w:val="20"/>
                <w:szCs w:val="20"/>
                <w:lang w:eastAsia="zh-CN"/>
              </w:rPr>
              <w:t xml:space="preserve">　</w:t>
            </w:r>
          </w:p>
        </w:tc>
        <w:tc>
          <w:tcPr>
            <w:tcW w:w="2349" w:type="dxa"/>
            <w:gridSpan w:val="7"/>
            <w:tcBorders>
              <w:top w:val="single" w:sz="4" w:space="0" w:color="auto"/>
              <w:left w:val="single" w:sz="4" w:space="0" w:color="auto"/>
              <w:right w:val="single" w:sz="4" w:space="0" w:color="auto"/>
            </w:tcBorders>
            <w:shd w:val="clear" w:color="auto" w:fill="auto"/>
            <w:noWrap/>
            <w:vAlign w:val="center"/>
          </w:tcPr>
          <w:p w14:paraId="30DAC82D" w14:textId="77777777" w:rsidR="00310587" w:rsidRPr="007F6C0A" w:rsidRDefault="00310587" w:rsidP="00815C34">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sectors</w:t>
            </w:r>
          </w:p>
        </w:tc>
        <w:tc>
          <w:tcPr>
            <w:tcW w:w="2037" w:type="dxa"/>
            <w:gridSpan w:val="5"/>
            <w:tcBorders>
              <w:top w:val="single" w:sz="4" w:space="0" w:color="auto"/>
              <w:left w:val="single" w:sz="4" w:space="0" w:color="auto"/>
              <w:right w:val="single" w:sz="4" w:space="0" w:color="auto"/>
            </w:tcBorders>
            <w:shd w:val="clear" w:color="auto" w:fill="auto"/>
            <w:noWrap/>
            <w:vAlign w:val="center"/>
          </w:tcPr>
          <w:p w14:paraId="543E3ED7" w14:textId="77777777" w:rsidR="00310587" w:rsidRPr="007F6C0A" w:rsidRDefault="00310587" w:rsidP="00815C34">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Final demand</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D93D2" w14:textId="77777777" w:rsidR="00310587" w:rsidRPr="007F6C0A" w:rsidRDefault="00310587" w:rsidP="00815C34">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Total output</w:t>
            </w:r>
          </w:p>
        </w:tc>
      </w:tr>
      <w:tr w:rsidR="00310587" w:rsidRPr="007F6C0A" w14:paraId="330E59AD" w14:textId="77777777" w:rsidTr="00310587">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3E8BC3F8" w14:textId="77777777" w:rsidR="00310587" w:rsidRPr="007F6C0A" w:rsidRDefault="00310587" w:rsidP="00815C34">
            <w:pPr>
              <w:spacing w:after="0" w:line="240" w:lineRule="auto"/>
              <w:jc w:val="center"/>
              <w:rPr>
                <w:rFonts w:ascii="Times New Roman" w:hAnsi="Times New Roman" w:cs="Times New Roman"/>
                <w:sz w:val="20"/>
                <w:szCs w:val="20"/>
                <w:lang w:eastAsia="zh-CN"/>
              </w:rPr>
            </w:pPr>
            <w:r w:rsidRPr="007F6C0A">
              <w:rPr>
                <w:rFonts w:ascii="Times New Roman" w:eastAsia="MS Gothic" w:hAnsi="Times New Roman" w:cs="Times New Roman"/>
                <w:sz w:val="20"/>
                <w:szCs w:val="20"/>
                <w:lang w:eastAsia="zh-CN"/>
              </w:rPr>
              <w:t xml:space="preserve">　</w:t>
            </w:r>
          </w:p>
        </w:tc>
        <w:tc>
          <w:tcPr>
            <w:tcW w:w="316" w:type="dxa"/>
            <w:tcBorders>
              <w:top w:val="nil"/>
              <w:left w:val="single" w:sz="4" w:space="0" w:color="auto"/>
              <w:bottom w:val="single" w:sz="4" w:space="0" w:color="auto"/>
              <w:right w:val="nil"/>
            </w:tcBorders>
            <w:shd w:val="clear" w:color="auto" w:fill="auto"/>
            <w:noWrap/>
            <w:vAlign w:val="center"/>
          </w:tcPr>
          <w:p w14:paraId="12E9E80C" w14:textId="77777777" w:rsidR="00310587" w:rsidRPr="007F6C0A" w:rsidRDefault="00310587" w:rsidP="00815C34">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426" w:type="dxa"/>
            <w:tcBorders>
              <w:top w:val="nil"/>
              <w:left w:val="nil"/>
              <w:bottom w:val="single" w:sz="4" w:space="0" w:color="auto"/>
              <w:right w:val="nil"/>
            </w:tcBorders>
            <w:shd w:val="clear" w:color="auto" w:fill="auto"/>
            <w:noWrap/>
            <w:vAlign w:val="center"/>
          </w:tcPr>
          <w:p w14:paraId="3277DDDD" w14:textId="77777777" w:rsidR="00310587" w:rsidRPr="007F6C0A" w:rsidRDefault="00310587" w:rsidP="00815C34">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426" w:type="dxa"/>
            <w:tcBorders>
              <w:top w:val="nil"/>
              <w:left w:val="nil"/>
              <w:bottom w:val="single" w:sz="4" w:space="0" w:color="auto"/>
              <w:right w:val="nil"/>
            </w:tcBorders>
            <w:shd w:val="clear" w:color="auto" w:fill="auto"/>
            <w:noWrap/>
            <w:vAlign w:val="center"/>
          </w:tcPr>
          <w:p w14:paraId="3B874865" w14:textId="77777777" w:rsidR="00310587" w:rsidRPr="007F6C0A" w:rsidRDefault="00310587" w:rsidP="00815C34">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3</w:t>
            </w:r>
          </w:p>
        </w:tc>
        <w:tc>
          <w:tcPr>
            <w:tcW w:w="266" w:type="dxa"/>
            <w:tcBorders>
              <w:top w:val="nil"/>
              <w:left w:val="nil"/>
              <w:bottom w:val="single" w:sz="4" w:space="0" w:color="auto"/>
              <w:right w:val="nil"/>
            </w:tcBorders>
            <w:shd w:val="clear" w:color="auto" w:fill="auto"/>
            <w:noWrap/>
            <w:vAlign w:val="center"/>
          </w:tcPr>
          <w:p w14:paraId="4FF10DC0" w14:textId="77777777" w:rsidR="00310587" w:rsidRPr="007F6C0A" w:rsidRDefault="00310587" w:rsidP="00815C34">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6DA96E64" w14:textId="77777777" w:rsidR="00310587" w:rsidRPr="007F6C0A" w:rsidRDefault="00310587" w:rsidP="00815C34">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17FCE4E5" w14:textId="77777777" w:rsidR="00310587" w:rsidRPr="007F6C0A" w:rsidRDefault="00310587" w:rsidP="00815C34">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383" w:type="dxa"/>
            <w:tcBorders>
              <w:top w:val="nil"/>
              <w:left w:val="nil"/>
              <w:bottom w:val="single" w:sz="4" w:space="0" w:color="auto"/>
              <w:right w:val="single" w:sz="4" w:space="0" w:color="auto"/>
            </w:tcBorders>
            <w:shd w:val="clear" w:color="auto" w:fill="auto"/>
            <w:noWrap/>
            <w:vAlign w:val="center"/>
          </w:tcPr>
          <w:p w14:paraId="5BE5F4B0" w14:textId="77777777" w:rsidR="00310587" w:rsidRPr="007F6C0A" w:rsidRDefault="00310587" w:rsidP="00815C34">
            <w:pPr>
              <w:spacing w:after="0" w:line="240" w:lineRule="auto"/>
              <w:jc w:val="center"/>
              <w:rPr>
                <w:rFonts w:ascii="Times New Roman" w:hAnsi="Times New Roman" w:cs="Times New Roman"/>
                <w:i/>
                <w:sz w:val="20"/>
                <w:szCs w:val="20"/>
                <w:lang w:eastAsia="zh-CN"/>
              </w:rPr>
            </w:pPr>
            <w:r>
              <w:rPr>
                <w:rFonts w:ascii="Times New Roman" w:hAnsi="Times New Roman" w:cs="Times New Roman"/>
                <w:i/>
                <w:sz w:val="20"/>
                <w:szCs w:val="20"/>
                <w:lang w:eastAsia="zh-CN"/>
              </w:rPr>
              <w:t>n</w:t>
            </w:r>
          </w:p>
        </w:tc>
        <w:tc>
          <w:tcPr>
            <w:tcW w:w="456" w:type="dxa"/>
            <w:tcBorders>
              <w:top w:val="nil"/>
              <w:left w:val="single" w:sz="4" w:space="0" w:color="auto"/>
              <w:bottom w:val="single" w:sz="4" w:space="0" w:color="auto"/>
              <w:right w:val="nil"/>
            </w:tcBorders>
            <w:shd w:val="clear" w:color="auto" w:fill="auto"/>
            <w:noWrap/>
            <w:vAlign w:val="center"/>
          </w:tcPr>
          <w:p w14:paraId="1FE8F96D" w14:textId="77777777" w:rsidR="00310587" w:rsidRPr="007F6C0A" w:rsidRDefault="00310587" w:rsidP="00815C34">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425" w:type="dxa"/>
            <w:tcBorders>
              <w:top w:val="nil"/>
              <w:left w:val="nil"/>
              <w:bottom w:val="single" w:sz="4" w:space="0" w:color="auto"/>
              <w:right w:val="nil"/>
            </w:tcBorders>
            <w:shd w:val="clear" w:color="auto" w:fill="auto"/>
            <w:noWrap/>
            <w:vAlign w:val="center"/>
          </w:tcPr>
          <w:p w14:paraId="47B59D3E" w14:textId="77777777" w:rsidR="00310587" w:rsidRPr="007F6C0A" w:rsidRDefault="00310587" w:rsidP="00815C34">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266" w:type="dxa"/>
            <w:tcBorders>
              <w:top w:val="nil"/>
              <w:left w:val="nil"/>
              <w:bottom w:val="single" w:sz="4" w:space="0" w:color="auto"/>
              <w:right w:val="nil"/>
            </w:tcBorders>
            <w:shd w:val="clear" w:color="auto" w:fill="auto"/>
            <w:noWrap/>
            <w:vAlign w:val="center"/>
          </w:tcPr>
          <w:p w14:paraId="1D5E3AC7" w14:textId="77777777" w:rsidR="00310587" w:rsidRPr="007F6C0A" w:rsidRDefault="00310587" w:rsidP="00815C34">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4301A34F" w14:textId="77777777" w:rsidR="00310587" w:rsidRPr="007F6C0A" w:rsidRDefault="00310587" w:rsidP="00815C34">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624" w:type="dxa"/>
            <w:tcBorders>
              <w:top w:val="nil"/>
              <w:left w:val="nil"/>
              <w:bottom w:val="single" w:sz="4" w:space="0" w:color="auto"/>
              <w:right w:val="single" w:sz="4" w:space="0" w:color="auto"/>
            </w:tcBorders>
            <w:shd w:val="clear" w:color="auto" w:fill="auto"/>
            <w:noWrap/>
            <w:vAlign w:val="center"/>
          </w:tcPr>
          <w:p w14:paraId="30E2DE53" w14:textId="77777777" w:rsidR="00310587" w:rsidRPr="007F6C0A" w:rsidRDefault="00310587" w:rsidP="00815C34">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k</w:t>
            </w:r>
          </w:p>
        </w:tc>
        <w:tc>
          <w:tcPr>
            <w:tcW w:w="1078" w:type="dxa"/>
            <w:vMerge/>
            <w:tcBorders>
              <w:top w:val="single" w:sz="4" w:space="0" w:color="auto"/>
              <w:left w:val="single" w:sz="4" w:space="0" w:color="auto"/>
              <w:bottom w:val="single" w:sz="4" w:space="0" w:color="auto"/>
              <w:right w:val="single" w:sz="4" w:space="0" w:color="auto"/>
            </w:tcBorders>
            <w:vAlign w:val="center"/>
          </w:tcPr>
          <w:p w14:paraId="0A77DAB7" w14:textId="77777777" w:rsidR="00310587" w:rsidRPr="007F6C0A" w:rsidRDefault="00310587" w:rsidP="00815C34">
            <w:pPr>
              <w:spacing w:after="0" w:line="240" w:lineRule="auto"/>
              <w:rPr>
                <w:rFonts w:ascii="Times New Roman" w:hAnsi="Times New Roman" w:cs="Times New Roman"/>
                <w:sz w:val="20"/>
                <w:szCs w:val="20"/>
                <w:lang w:eastAsia="zh-CN"/>
              </w:rPr>
            </w:pPr>
          </w:p>
        </w:tc>
      </w:tr>
      <w:tr w:rsidR="00310587" w:rsidRPr="007F6C0A" w14:paraId="20726928" w14:textId="77777777" w:rsidTr="00310587">
        <w:trPr>
          <w:trHeight w:val="20"/>
        </w:trPr>
        <w:tc>
          <w:tcPr>
            <w:tcW w:w="1995" w:type="dxa"/>
            <w:tcBorders>
              <w:top w:val="single" w:sz="4" w:space="0" w:color="auto"/>
              <w:left w:val="single" w:sz="4" w:space="0" w:color="auto"/>
              <w:bottom w:val="nil"/>
              <w:right w:val="single" w:sz="4" w:space="0" w:color="auto"/>
            </w:tcBorders>
            <w:shd w:val="clear" w:color="auto" w:fill="auto"/>
            <w:noWrap/>
            <w:vAlign w:val="center"/>
          </w:tcPr>
          <w:p w14:paraId="4893085B" w14:textId="77777777" w:rsidR="00310587" w:rsidRPr="007F6C0A" w:rsidRDefault="00310587" w:rsidP="00815C34">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Sectors</w:t>
            </w:r>
          </w:p>
        </w:tc>
        <w:tc>
          <w:tcPr>
            <w:tcW w:w="2349" w:type="dxa"/>
            <w:gridSpan w:val="7"/>
            <w:vMerge w:val="restart"/>
            <w:tcBorders>
              <w:top w:val="single" w:sz="4" w:space="0" w:color="auto"/>
              <w:left w:val="single" w:sz="4" w:space="0" w:color="auto"/>
              <w:bottom w:val="nil"/>
              <w:right w:val="single" w:sz="4" w:space="0" w:color="auto"/>
            </w:tcBorders>
            <w:shd w:val="clear" w:color="auto" w:fill="auto"/>
            <w:noWrap/>
            <w:vAlign w:val="center"/>
          </w:tcPr>
          <w:p w14:paraId="4BB461FA" w14:textId="77777777" w:rsidR="00310587" w:rsidRPr="00310587" w:rsidRDefault="00310587" w:rsidP="00310587">
            <w:pPr>
              <w:spacing w:after="0" w:line="240" w:lineRule="auto"/>
              <w:jc w:val="center"/>
              <w:rPr>
                <w:rFonts w:ascii="Times New Roman" w:eastAsiaTheme="minorEastAsia" w:hAnsi="Times New Roman" w:cs="Times New Roman"/>
                <w:sz w:val="20"/>
                <w:szCs w:val="20"/>
                <w:lang w:eastAsia="zh-CN"/>
              </w:rPr>
            </w:pPr>
            <m:oMathPara>
              <m:oMath>
                <m:r>
                  <m:rPr>
                    <m:sty m:val="b"/>
                  </m:rPr>
                  <w:rPr>
                    <w:rFonts w:ascii="Cambria Math" w:hAnsi="Cambria Math" w:cs="Times New Roman"/>
                    <w:sz w:val="20"/>
                    <w:szCs w:val="20"/>
                    <w:lang w:eastAsia="zh-CN"/>
                  </w:rPr>
                  <m:t>Z</m:t>
                </m:r>
                <m:r>
                  <w:rPr>
                    <w:rFonts w:ascii="Cambria Math" w:hAnsi="Cambria Math" w:cs="Times New Roman"/>
                    <w:sz w:val="20"/>
                    <w:szCs w:val="20"/>
                    <w:lang w:eastAsia="zh-CN"/>
                  </w:rPr>
                  <m:t xml:space="preserve"> </m:t>
                </m:r>
                <m:d>
                  <m:dPr>
                    <m:ctrlPr>
                      <w:rPr>
                        <w:rFonts w:ascii="Cambria Math" w:hAnsi="Cambria Math" w:cs="Times New Roman"/>
                        <w:i/>
                        <w:sz w:val="20"/>
                        <w:szCs w:val="20"/>
                        <w:lang w:eastAsia="zh-CN"/>
                      </w:rPr>
                    </m:ctrlPr>
                  </m:dPr>
                  <m:e>
                    <m:r>
                      <w:rPr>
                        <w:rFonts w:ascii="Cambria Math" w:hAnsi="Cambria Math" w:cs="Times New Roman"/>
                        <w:sz w:val="20"/>
                        <w:szCs w:val="20"/>
                        <w:lang w:eastAsia="zh-CN"/>
                      </w:rPr>
                      <m:t>n×n</m:t>
                    </m:r>
                  </m:e>
                </m:d>
              </m:oMath>
            </m:oMathPara>
          </w:p>
          <w:p w14:paraId="621F8245" w14:textId="77777777" w:rsidR="00310587" w:rsidRPr="007F6C0A" w:rsidRDefault="00310587" w:rsidP="00310587">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b/>
                <w:sz w:val="20"/>
                <w:szCs w:val="20"/>
                <w:lang w:eastAsia="zh-CN"/>
              </w:rPr>
              <w:t>- RAS -</w:t>
            </w:r>
          </w:p>
        </w:tc>
        <w:tc>
          <w:tcPr>
            <w:tcW w:w="2037" w:type="dxa"/>
            <w:gridSpan w:val="5"/>
            <w:vMerge w:val="restart"/>
            <w:tcBorders>
              <w:top w:val="single" w:sz="4" w:space="0" w:color="auto"/>
              <w:left w:val="single" w:sz="4" w:space="0" w:color="auto"/>
              <w:bottom w:val="nil"/>
              <w:right w:val="single" w:sz="4" w:space="0" w:color="auto"/>
            </w:tcBorders>
            <w:shd w:val="clear" w:color="auto" w:fill="auto"/>
            <w:noWrap/>
            <w:vAlign w:val="center"/>
          </w:tcPr>
          <w:p w14:paraId="6DD571B9" w14:textId="77777777" w:rsidR="00310587" w:rsidRPr="007F6C0A" w:rsidRDefault="00310587" w:rsidP="00815C34">
            <w:pPr>
              <w:spacing w:after="0" w:line="240" w:lineRule="auto"/>
              <w:jc w:val="center"/>
              <w:rPr>
                <w:rFonts w:ascii="Times New Roman" w:eastAsiaTheme="minorEastAsia" w:hAnsi="Times New Roman" w:cs="Times New Roman"/>
                <w:i/>
                <w:sz w:val="20"/>
                <w:szCs w:val="20"/>
                <w:lang w:eastAsia="zh-CN"/>
              </w:rPr>
            </w:pPr>
            <m:oMathPara>
              <m:oMath>
                <m:r>
                  <m:rPr>
                    <m:sty m:val="b"/>
                  </m:rPr>
                  <w:rPr>
                    <w:rFonts w:ascii="Cambria Math" w:hAnsi="Cambria Math" w:cs="Times New Roman"/>
                    <w:sz w:val="20"/>
                    <w:szCs w:val="20"/>
                    <w:lang w:eastAsia="zh-CN"/>
                  </w:rPr>
                  <m:t>F</m:t>
                </m:r>
                <m:r>
                  <w:rPr>
                    <w:rFonts w:ascii="Cambria Math" w:hAnsi="Cambria Math" w:cs="Times New Roman"/>
                    <w:sz w:val="20"/>
                    <w:szCs w:val="20"/>
                    <w:lang w:eastAsia="zh-CN"/>
                  </w:rPr>
                  <m:t xml:space="preserve"> </m:t>
                </m:r>
                <m:d>
                  <m:dPr>
                    <m:ctrlPr>
                      <w:rPr>
                        <w:rFonts w:ascii="Cambria Math" w:hAnsi="Cambria Math" w:cs="Times New Roman"/>
                        <w:i/>
                        <w:sz w:val="20"/>
                        <w:szCs w:val="20"/>
                        <w:lang w:eastAsia="zh-CN"/>
                      </w:rPr>
                    </m:ctrlPr>
                  </m:dPr>
                  <m:e>
                    <m:r>
                      <w:rPr>
                        <w:rFonts w:ascii="Cambria Math" w:hAnsi="Cambria Math" w:cs="Times New Roman"/>
                        <w:sz w:val="20"/>
                        <w:szCs w:val="20"/>
                        <w:lang w:eastAsia="zh-CN"/>
                      </w:rPr>
                      <m:t>n×k</m:t>
                    </m:r>
                  </m:e>
                </m:d>
              </m:oMath>
            </m:oMathPara>
          </w:p>
        </w:tc>
        <w:tc>
          <w:tcPr>
            <w:tcW w:w="1078" w:type="dxa"/>
            <w:vMerge w:val="restart"/>
            <w:tcBorders>
              <w:top w:val="single" w:sz="4" w:space="0" w:color="auto"/>
              <w:left w:val="single" w:sz="4" w:space="0" w:color="auto"/>
              <w:bottom w:val="nil"/>
              <w:right w:val="single" w:sz="4" w:space="0" w:color="auto"/>
            </w:tcBorders>
            <w:shd w:val="clear" w:color="auto" w:fill="auto"/>
            <w:noWrap/>
            <w:vAlign w:val="center"/>
          </w:tcPr>
          <w:p w14:paraId="3078AC30" w14:textId="77777777" w:rsidR="00310587" w:rsidRPr="007F6C0A" w:rsidRDefault="00310587" w:rsidP="00815C34">
            <w:pPr>
              <w:spacing w:after="0" w:line="240" w:lineRule="auto"/>
              <w:jc w:val="center"/>
              <w:rPr>
                <w:rFonts w:ascii="Times New Roman" w:hAnsi="Times New Roman" w:cs="Times New Roman"/>
                <w:b/>
                <w:sz w:val="20"/>
                <w:szCs w:val="20"/>
                <w:lang w:eastAsia="zh-CN"/>
              </w:rPr>
            </w:pPr>
            <m:oMathPara>
              <m:oMath>
                <m:r>
                  <m:rPr>
                    <m:sty m:val="b"/>
                  </m:rPr>
                  <w:rPr>
                    <w:rFonts w:ascii="Cambria Math" w:hAnsi="Cambria Math" w:cs="Times New Roman"/>
                    <w:sz w:val="20"/>
                    <w:szCs w:val="20"/>
                    <w:lang w:eastAsia="zh-CN"/>
                  </w:rPr>
                  <m:t>x</m:t>
                </m:r>
              </m:oMath>
            </m:oMathPara>
          </w:p>
        </w:tc>
      </w:tr>
      <w:tr w:rsidR="00310587" w:rsidRPr="007F6C0A" w14:paraId="4B684558" w14:textId="77777777" w:rsidTr="00310587">
        <w:trPr>
          <w:trHeight w:val="271"/>
        </w:trPr>
        <w:tc>
          <w:tcPr>
            <w:tcW w:w="1995" w:type="dxa"/>
            <w:tcBorders>
              <w:top w:val="nil"/>
              <w:left w:val="single" w:sz="4" w:space="0" w:color="auto"/>
              <w:bottom w:val="nil"/>
              <w:right w:val="single" w:sz="4" w:space="0" w:color="auto"/>
            </w:tcBorders>
            <w:shd w:val="clear" w:color="auto" w:fill="auto"/>
            <w:noWrap/>
            <w:vAlign w:val="center"/>
          </w:tcPr>
          <w:p w14:paraId="6038F474" w14:textId="77777777" w:rsidR="00310587" w:rsidRPr="007F6C0A" w:rsidRDefault="00310587" w:rsidP="00815C34">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2349" w:type="dxa"/>
            <w:gridSpan w:val="7"/>
            <w:vMerge/>
            <w:tcBorders>
              <w:top w:val="nil"/>
              <w:left w:val="single" w:sz="4" w:space="0" w:color="auto"/>
              <w:bottom w:val="nil"/>
              <w:right w:val="single" w:sz="4" w:space="0" w:color="auto"/>
            </w:tcBorders>
            <w:vAlign w:val="center"/>
          </w:tcPr>
          <w:p w14:paraId="0406E694" w14:textId="77777777" w:rsidR="00310587" w:rsidRPr="007F6C0A" w:rsidRDefault="00310587" w:rsidP="00815C34">
            <w:pPr>
              <w:spacing w:after="0" w:line="240" w:lineRule="auto"/>
              <w:rPr>
                <w:rFonts w:ascii="Times New Roman" w:hAnsi="Times New Roman" w:cs="Times New Roman"/>
                <w:sz w:val="20"/>
                <w:szCs w:val="20"/>
                <w:lang w:eastAsia="zh-CN"/>
              </w:rPr>
            </w:pPr>
          </w:p>
        </w:tc>
        <w:tc>
          <w:tcPr>
            <w:tcW w:w="2037" w:type="dxa"/>
            <w:gridSpan w:val="5"/>
            <w:vMerge/>
            <w:tcBorders>
              <w:top w:val="nil"/>
              <w:left w:val="single" w:sz="4" w:space="0" w:color="auto"/>
              <w:bottom w:val="nil"/>
              <w:right w:val="single" w:sz="4" w:space="0" w:color="auto"/>
            </w:tcBorders>
            <w:vAlign w:val="center"/>
          </w:tcPr>
          <w:p w14:paraId="17C8667A" w14:textId="77777777" w:rsidR="00310587" w:rsidRPr="007F6C0A" w:rsidRDefault="00310587" w:rsidP="00815C34">
            <w:pPr>
              <w:spacing w:after="0" w:line="240" w:lineRule="auto"/>
              <w:rPr>
                <w:rFonts w:ascii="Times New Roman" w:hAnsi="Times New Roman" w:cs="Times New Roman"/>
                <w:sz w:val="20"/>
                <w:szCs w:val="20"/>
                <w:lang w:eastAsia="zh-CN"/>
              </w:rPr>
            </w:pPr>
          </w:p>
        </w:tc>
        <w:tc>
          <w:tcPr>
            <w:tcW w:w="1078" w:type="dxa"/>
            <w:vMerge/>
            <w:tcBorders>
              <w:top w:val="nil"/>
              <w:left w:val="single" w:sz="4" w:space="0" w:color="auto"/>
              <w:bottom w:val="nil"/>
              <w:right w:val="single" w:sz="4" w:space="0" w:color="auto"/>
            </w:tcBorders>
            <w:vAlign w:val="center"/>
          </w:tcPr>
          <w:p w14:paraId="7E101E53" w14:textId="77777777" w:rsidR="00310587" w:rsidRPr="007F6C0A" w:rsidRDefault="00310587" w:rsidP="00815C34">
            <w:pPr>
              <w:spacing w:after="0" w:line="240" w:lineRule="auto"/>
              <w:rPr>
                <w:rFonts w:ascii="Times New Roman" w:hAnsi="Times New Roman" w:cs="Times New Roman"/>
                <w:sz w:val="20"/>
                <w:szCs w:val="20"/>
                <w:lang w:eastAsia="zh-CN"/>
              </w:rPr>
            </w:pPr>
          </w:p>
        </w:tc>
      </w:tr>
      <w:tr w:rsidR="00310587" w:rsidRPr="007F6C0A" w14:paraId="431B1B24" w14:textId="77777777" w:rsidTr="00310587">
        <w:trPr>
          <w:trHeight w:val="288"/>
        </w:trPr>
        <w:tc>
          <w:tcPr>
            <w:tcW w:w="1995" w:type="dxa"/>
            <w:tcBorders>
              <w:top w:val="nil"/>
              <w:left w:val="single" w:sz="4" w:space="0" w:color="auto"/>
              <w:bottom w:val="nil"/>
              <w:right w:val="single" w:sz="4" w:space="0" w:color="auto"/>
            </w:tcBorders>
            <w:shd w:val="clear" w:color="auto" w:fill="auto"/>
            <w:noWrap/>
            <w:vAlign w:val="center"/>
          </w:tcPr>
          <w:p w14:paraId="7A393016" w14:textId="77777777" w:rsidR="00310587" w:rsidRPr="007F6C0A" w:rsidRDefault="00310587" w:rsidP="00815C34">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2349" w:type="dxa"/>
            <w:gridSpan w:val="7"/>
            <w:vMerge/>
            <w:tcBorders>
              <w:top w:val="nil"/>
              <w:left w:val="single" w:sz="4" w:space="0" w:color="auto"/>
              <w:bottom w:val="nil"/>
              <w:right w:val="single" w:sz="4" w:space="0" w:color="auto"/>
            </w:tcBorders>
            <w:vAlign w:val="center"/>
          </w:tcPr>
          <w:p w14:paraId="7EF6A424" w14:textId="77777777" w:rsidR="00310587" w:rsidRPr="007F6C0A" w:rsidRDefault="00310587" w:rsidP="00815C34">
            <w:pPr>
              <w:spacing w:after="0" w:line="240" w:lineRule="auto"/>
              <w:rPr>
                <w:rFonts w:ascii="Times New Roman" w:hAnsi="Times New Roman" w:cs="Times New Roman"/>
                <w:sz w:val="20"/>
                <w:szCs w:val="20"/>
                <w:lang w:eastAsia="zh-CN"/>
              </w:rPr>
            </w:pPr>
          </w:p>
        </w:tc>
        <w:tc>
          <w:tcPr>
            <w:tcW w:w="2037" w:type="dxa"/>
            <w:gridSpan w:val="5"/>
            <w:vMerge/>
            <w:tcBorders>
              <w:top w:val="nil"/>
              <w:left w:val="single" w:sz="4" w:space="0" w:color="auto"/>
              <w:bottom w:val="nil"/>
              <w:right w:val="single" w:sz="4" w:space="0" w:color="auto"/>
            </w:tcBorders>
            <w:vAlign w:val="center"/>
          </w:tcPr>
          <w:p w14:paraId="5703E580" w14:textId="77777777" w:rsidR="00310587" w:rsidRPr="007F6C0A" w:rsidRDefault="00310587" w:rsidP="00815C34">
            <w:pPr>
              <w:spacing w:after="0" w:line="240" w:lineRule="auto"/>
              <w:rPr>
                <w:rFonts w:ascii="Times New Roman" w:hAnsi="Times New Roman" w:cs="Times New Roman"/>
                <w:sz w:val="20"/>
                <w:szCs w:val="20"/>
                <w:lang w:eastAsia="zh-CN"/>
              </w:rPr>
            </w:pPr>
          </w:p>
        </w:tc>
        <w:tc>
          <w:tcPr>
            <w:tcW w:w="1078" w:type="dxa"/>
            <w:vMerge/>
            <w:tcBorders>
              <w:top w:val="nil"/>
              <w:left w:val="single" w:sz="4" w:space="0" w:color="auto"/>
              <w:bottom w:val="nil"/>
              <w:right w:val="single" w:sz="4" w:space="0" w:color="auto"/>
            </w:tcBorders>
            <w:vAlign w:val="center"/>
          </w:tcPr>
          <w:p w14:paraId="4B88330B" w14:textId="77777777" w:rsidR="00310587" w:rsidRPr="007F6C0A" w:rsidRDefault="00310587" w:rsidP="00815C34">
            <w:pPr>
              <w:spacing w:after="0" w:line="240" w:lineRule="auto"/>
              <w:rPr>
                <w:rFonts w:ascii="Times New Roman" w:hAnsi="Times New Roman" w:cs="Times New Roman"/>
                <w:sz w:val="20"/>
                <w:szCs w:val="20"/>
                <w:lang w:eastAsia="zh-CN"/>
              </w:rPr>
            </w:pPr>
          </w:p>
        </w:tc>
      </w:tr>
      <w:tr w:rsidR="00310587" w:rsidRPr="007F6C0A" w14:paraId="798DBD23" w14:textId="77777777" w:rsidTr="00310587">
        <w:trPr>
          <w:trHeight w:val="279"/>
        </w:trPr>
        <w:tc>
          <w:tcPr>
            <w:tcW w:w="1995" w:type="dxa"/>
            <w:tcBorders>
              <w:top w:val="nil"/>
              <w:left w:val="single" w:sz="4" w:space="0" w:color="auto"/>
              <w:bottom w:val="nil"/>
              <w:right w:val="single" w:sz="4" w:space="0" w:color="auto"/>
            </w:tcBorders>
            <w:shd w:val="clear" w:color="auto" w:fill="auto"/>
            <w:noWrap/>
            <w:vAlign w:val="center"/>
          </w:tcPr>
          <w:p w14:paraId="01ED0E5F" w14:textId="77777777" w:rsidR="00310587" w:rsidRPr="007F6C0A" w:rsidRDefault="00310587" w:rsidP="00815C34">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3</w:t>
            </w:r>
          </w:p>
        </w:tc>
        <w:tc>
          <w:tcPr>
            <w:tcW w:w="2349" w:type="dxa"/>
            <w:gridSpan w:val="7"/>
            <w:vMerge/>
            <w:tcBorders>
              <w:top w:val="nil"/>
              <w:left w:val="single" w:sz="4" w:space="0" w:color="auto"/>
              <w:bottom w:val="nil"/>
              <w:right w:val="single" w:sz="4" w:space="0" w:color="auto"/>
            </w:tcBorders>
            <w:vAlign w:val="center"/>
          </w:tcPr>
          <w:p w14:paraId="7E4D0143" w14:textId="77777777" w:rsidR="00310587" w:rsidRPr="007F6C0A" w:rsidRDefault="00310587" w:rsidP="00815C34">
            <w:pPr>
              <w:spacing w:after="0" w:line="240" w:lineRule="auto"/>
              <w:rPr>
                <w:rFonts w:ascii="Times New Roman" w:hAnsi="Times New Roman" w:cs="Times New Roman"/>
                <w:sz w:val="20"/>
                <w:szCs w:val="20"/>
                <w:lang w:eastAsia="zh-CN"/>
              </w:rPr>
            </w:pPr>
          </w:p>
        </w:tc>
        <w:tc>
          <w:tcPr>
            <w:tcW w:w="2037" w:type="dxa"/>
            <w:gridSpan w:val="5"/>
            <w:vMerge/>
            <w:tcBorders>
              <w:top w:val="nil"/>
              <w:left w:val="single" w:sz="4" w:space="0" w:color="auto"/>
              <w:bottom w:val="nil"/>
              <w:right w:val="single" w:sz="4" w:space="0" w:color="auto"/>
            </w:tcBorders>
            <w:vAlign w:val="center"/>
          </w:tcPr>
          <w:p w14:paraId="6B3674BB" w14:textId="77777777" w:rsidR="00310587" w:rsidRPr="007F6C0A" w:rsidRDefault="00310587" w:rsidP="00815C34">
            <w:pPr>
              <w:spacing w:after="0" w:line="240" w:lineRule="auto"/>
              <w:rPr>
                <w:rFonts w:ascii="Times New Roman" w:hAnsi="Times New Roman" w:cs="Times New Roman"/>
                <w:sz w:val="20"/>
                <w:szCs w:val="20"/>
                <w:lang w:eastAsia="zh-CN"/>
              </w:rPr>
            </w:pPr>
          </w:p>
        </w:tc>
        <w:tc>
          <w:tcPr>
            <w:tcW w:w="1078" w:type="dxa"/>
            <w:vMerge/>
            <w:tcBorders>
              <w:top w:val="nil"/>
              <w:left w:val="single" w:sz="4" w:space="0" w:color="auto"/>
              <w:bottom w:val="nil"/>
              <w:right w:val="single" w:sz="4" w:space="0" w:color="auto"/>
            </w:tcBorders>
            <w:vAlign w:val="center"/>
          </w:tcPr>
          <w:p w14:paraId="23291169" w14:textId="77777777" w:rsidR="00310587" w:rsidRPr="007F6C0A" w:rsidRDefault="00310587" w:rsidP="00815C34">
            <w:pPr>
              <w:spacing w:after="0" w:line="240" w:lineRule="auto"/>
              <w:rPr>
                <w:rFonts w:ascii="Times New Roman" w:hAnsi="Times New Roman" w:cs="Times New Roman"/>
                <w:sz w:val="20"/>
                <w:szCs w:val="20"/>
                <w:lang w:eastAsia="zh-CN"/>
              </w:rPr>
            </w:pPr>
          </w:p>
        </w:tc>
      </w:tr>
      <w:tr w:rsidR="00310587" w:rsidRPr="007F6C0A" w14:paraId="74EA25AC" w14:textId="77777777" w:rsidTr="00310587">
        <w:trPr>
          <w:trHeight w:val="20"/>
        </w:trPr>
        <w:tc>
          <w:tcPr>
            <w:tcW w:w="1995" w:type="dxa"/>
            <w:tcBorders>
              <w:top w:val="nil"/>
              <w:left w:val="single" w:sz="4" w:space="0" w:color="auto"/>
              <w:bottom w:val="nil"/>
              <w:right w:val="single" w:sz="4" w:space="0" w:color="auto"/>
            </w:tcBorders>
            <w:shd w:val="clear" w:color="auto" w:fill="auto"/>
            <w:noWrap/>
            <w:vAlign w:val="center"/>
          </w:tcPr>
          <w:p w14:paraId="4D9DD94E" w14:textId="77777777" w:rsidR="00310587" w:rsidRPr="007F6C0A" w:rsidRDefault="00310587" w:rsidP="00815C34">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w:t>
            </w:r>
          </w:p>
        </w:tc>
        <w:tc>
          <w:tcPr>
            <w:tcW w:w="2349" w:type="dxa"/>
            <w:gridSpan w:val="7"/>
            <w:vMerge/>
            <w:tcBorders>
              <w:top w:val="nil"/>
              <w:left w:val="single" w:sz="4" w:space="0" w:color="auto"/>
              <w:bottom w:val="nil"/>
              <w:right w:val="single" w:sz="4" w:space="0" w:color="auto"/>
            </w:tcBorders>
            <w:vAlign w:val="center"/>
          </w:tcPr>
          <w:p w14:paraId="3BA66D43" w14:textId="77777777" w:rsidR="00310587" w:rsidRPr="007F6C0A" w:rsidRDefault="00310587" w:rsidP="00815C34">
            <w:pPr>
              <w:spacing w:after="0" w:line="240" w:lineRule="auto"/>
              <w:rPr>
                <w:rFonts w:ascii="Times New Roman" w:hAnsi="Times New Roman" w:cs="Times New Roman"/>
                <w:sz w:val="20"/>
                <w:szCs w:val="20"/>
                <w:lang w:eastAsia="zh-CN"/>
              </w:rPr>
            </w:pPr>
          </w:p>
        </w:tc>
        <w:tc>
          <w:tcPr>
            <w:tcW w:w="2037" w:type="dxa"/>
            <w:gridSpan w:val="5"/>
            <w:vMerge/>
            <w:tcBorders>
              <w:top w:val="nil"/>
              <w:left w:val="single" w:sz="4" w:space="0" w:color="auto"/>
              <w:bottom w:val="nil"/>
              <w:right w:val="single" w:sz="4" w:space="0" w:color="auto"/>
            </w:tcBorders>
            <w:vAlign w:val="center"/>
          </w:tcPr>
          <w:p w14:paraId="7ABA7AB4" w14:textId="77777777" w:rsidR="00310587" w:rsidRPr="007F6C0A" w:rsidRDefault="00310587" w:rsidP="00815C34">
            <w:pPr>
              <w:spacing w:after="0" w:line="240" w:lineRule="auto"/>
              <w:rPr>
                <w:rFonts w:ascii="Times New Roman" w:hAnsi="Times New Roman" w:cs="Times New Roman"/>
                <w:sz w:val="20"/>
                <w:szCs w:val="20"/>
                <w:lang w:eastAsia="zh-CN"/>
              </w:rPr>
            </w:pPr>
          </w:p>
        </w:tc>
        <w:tc>
          <w:tcPr>
            <w:tcW w:w="1078" w:type="dxa"/>
            <w:vMerge/>
            <w:tcBorders>
              <w:top w:val="nil"/>
              <w:left w:val="single" w:sz="4" w:space="0" w:color="auto"/>
              <w:bottom w:val="nil"/>
              <w:right w:val="single" w:sz="4" w:space="0" w:color="auto"/>
            </w:tcBorders>
            <w:vAlign w:val="center"/>
          </w:tcPr>
          <w:p w14:paraId="5F0243A6" w14:textId="77777777" w:rsidR="00310587" w:rsidRPr="007F6C0A" w:rsidRDefault="00310587" w:rsidP="00815C34">
            <w:pPr>
              <w:spacing w:after="0" w:line="240" w:lineRule="auto"/>
              <w:rPr>
                <w:rFonts w:ascii="Times New Roman" w:hAnsi="Times New Roman" w:cs="Times New Roman"/>
                <w:sz w:val="20"/>
                <w:szCs w:val="20"/>
                <w:lang w:eastAsia="zh-CN"/>
              </w:rPr>
            </w:pPr>
          </w:p>
        </w:tc>
      </w:tr>
      <w:tr w:rsidR="00310587" w:rsidRPr="007F6C0A" w14:paraId="08445C5E" w14:textId="77777777" w:rsidTr="00310587">
        <w:trPr>
          <w:trHeight w:val="20"/>
        </w:trPr>
        <w:tc>
          <w:tcPr>
            <w:tcW w:w="1995" w:type="dxa"/>
            <w:tcBorders>
              <w:top w:val="nil"/>
              <w:left w:val="single" w:sz="4" w:space="0" w:color="auto"/>
              <w:bottom w:val="nil"/>
              <w:right w:val="single" w:sz="4" w:space="0" w:color="auto"/>
            </w:tcBorders>
            <w:shd w:val="clear" w:color="auto" w:fill="auto"/>
            <w:noWrap/>
            <w:vAlign w:val="center"/>
          </w:tcPr>
          <w:p w14:paraId="55B426AD" w14:textId="77777777" w:rsidR="00310587" w:rsidRPr="007F6C0A" w:rsidRDefault="00310587" w:rsidP="00815C34">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w:t>
            </w:r>
          </w:p>
        </w:tc>
        <w:tc>
          <w:tcPr>
            <w:tcW w:w="2349" w:type="dxa"/>
            <w:gridSpan w:val="7"/>
            <w:vMerge/>
            <w:tcBorders>
              <w:top w:val="nil"/>
              <w:left w:val="single" w:sz="4" w:space="0" w:color="auto"/>
              <w:bottom w:val="nil"/>
              <w:right w:val="single" w:sz="4" w:space="0" w:color="auto"/>
            </w:tcBorders>
            <w:vAlign w:val="center"/>
          </w:tcPr>
          <w:p w14:paraId="7B3CA9F7" w14:textId="77777777" w:rsidR="00310587" w:rsidRPr="007F6C0A" w:rsidRDefault="00310587" w:rsidP="00815C34">
            <w:pPr>
              <w:spacing w:after="0" w:line="240" w:lineRule="auto"/>
              <w:rPr>
                <w:rFonts w:ascii="Times New Roman" w:hAnsi="Times New Roman" w:cs="Times New Roman"/>
                <w:sz w:val="20"/>
                <w:szCs w:val="20"/>
                <w:lang w:eastAsia="zh-CN"/>
              </w:rPr>
            </w:pPr>
          </w:p>
        </w:tc>
        <w:tc>
          <w:tcPr>
            <w:tcW w:w="2037" w:type="dxa"/>
            <w:gridSpan w:val="5"/>
            <w:vMerge/>
            <w:tcBorders>
              <w:top w:val="nil"/>
              <w:left w:val="single" w:sz="4" w:space="0" w:color="auto"/>
              <w:bottom w:val="nil"/>
              <w:right w:val="single" w:sz="4" w:space="0" w:color="auto"/>
            </w:tcBorders>
            <w:vAlign w:val="center"/>
          </w:tcPr>
          <w:p w14:paraId="615150E1" w14:textId="77777777" w:rsidR="00310587" w:rsidRPr="007F6C0A" w:rsidRDefault="00310587" w:rsidP="00815C34">
            <w:pPr>
              <w:spacing w:after="0" w:line="240" w:lineRule="auto"/>
              <w:rPr>
                <w:rFonts w:ascii="Times New Roman" w:hAnsi="Times New Roman" w:cs="Times New Roman"/>
                <w:sz w:val="20"/>
                <w:szCs w:val="20"/>
                <w:lang w:eastAsia="zh-CN"/>
              </w:rPr>
            </w:pPr>
          </w:p>
        </w:tc>
        <w:tc>
          <w:tcPr>
            <w:tcW w:w="1078" w:type="dxa"/>
            <w:vMerge/>
            <w:tcBorders>
              <w:top w:val="nil"/>
              <w:left w:val="single" w:sz="4" w:space="0" w:color="auto"/>
              <w:bottom w:val="nil"/>
              <w:right w:val="single" w:sz="4" w:space="0" w:color="auto"/>
            </w:tcBorders>
            <w:vAlign w:val="center"/>
          </w:tcPr>
          <w:p w14:paraId="0798B42A" w14:textId="77777777" w:rsidR="00310587" w:rsidRPr="007F6C0A" w:rsidRDefault="00310587" w:rsidP="00815C34">
            <w:pPr>
              <w:spacing w:after="0" w:line="240" w:lineRule="auto"/>
              <w:rPr>
                <w:rFonts w:ascii="Times New Roman" w:hAnsi="Times New Roman" w:cs="Times New Roman"/>
                <w:sz w:val="20"/>
                <w:szCs w:val="20"/>
                <w:lang w:eastAsia="zh-CN"/>
              </w:rPr>
            </w:pPr>
          </w:p>
        </w:tc>
      </w:tr>
      <w:tr w:rsidR="00310587" w:rsidRPr="007F6C0A" w14:paraId="0B013602" w14:textId="77777777" w:rsidTr="00310587">
        <w:trPr>
          <w:trHeight w:val="389"/>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419842F6" w14:textId="77777777" w:rsidR="00310587" w:rsidRPr="007F6C0A" w:rsidRDefault="00310587" w:rsidP="00815C34">
            <w:pPr>
              <w:spacing w:after="0" w:line="240" w:lineRule="auto"/>
              <w:jc w:val="center"/>
              <w:rPr>
                <w:rFonts w:ascii="Times New Roman" w:hAnsi="Times New Roman" w:cs="Times New Roman"/>
                <w:i/>
                <w:sz w:val="20"/>
                <w:szCs w:val="20"/>
                <w:lang w:eastAsia="zh-CN"/>
              </w:rPr>
            </w:pPr>
            <w:r>
              <w:rPr>
                <w:rFonts w:ascii="Times New Roman" w:hAnsi="Times New Roman" w:cs="Times New Roman"/>
                <w:i/>
                <w:sz w:val="20"/>
                <w:szCs w:val="20"/>
                <w:lang w:eastAsia="zh-CN"/>
              </w:rPr>
              <w:t>n</w:t>
            </w:r>
          </w:p>
        </w:tc>
        <w:tc>
          <w:tcPr>
            <w:tcW w:w="2349" w:type="dxa"/>
            <w:gridSpan w:val="7"/>
            <w:vMerge/>
            <w:tcBorders>
              <w:top w:val="nil"/>
              <w:left w:val="single" w:sz="4" w:space="0" w:color="auto"/>
              <w:bottom w:val="single" w:sz="4" w:space="0" w:color="auto"/>
              <w:right w:val="single" w:sz="4" w:space="0" w:color="auto"/>
            </w:tcBorders>
            <w:vAlign w:val="center"/>
          </w:tcPr>
          <w:p w14:paraId="094DB5C8" w14:textId="77777777" w:rsidR="00310587" w:rsidRPr="007F6C0A" w:rsidRDefault="00310587" w:rsidP="00815C34">
            <w:pPr>
              <w:spacing w:after="0" w:line="240" w:lineRule="auto"/>
              <w:rPr>
                <w:rFonts w:ascii="Times New Roman" w:hAnsi="Times New Roman" w:cs="Times New Roman"/>
                <w:sz w:val="20"/>
                <w:szCs w:val="20"/>
                <w:lang w:eastAsia="zh-CN"/>
              </w:rPr>
            </w:pPr>
          </w:p>
        </w:tc>
        <w:tc>
          <w:tcPr>
            <w:tcW w:w="2037" w:type="dxa"/>
            <w:gridSpan w:val="5"/>
            <w:vMerge/>
            <w:tcBorders>
              <w:top w:val="nil"/>
              <w:left w:val="single" w:sz="4" w:space="0" w:color="auto"/>
              <w:bottom w:val="single" w:sz="4" w:space="0" w:color="auto"/>
              <w:right w:val="single" w:sz="4" w:space="0" w:color="auto"/>
            </w:tcBorders>
            <w:vAlign w:val="center"/>
          </w:tcPr>
          <w:p w14:paraId="0543680A" w14:textId="77777777" w:rsidR="00310587" w:rsidRPr="007F6C0A" w:rsidRDefault="00310587" w:rsidP="00815C34">
            <w:pPr>
              <w:spacing w:after="0" w:line="240" w:lineRule="auto"/>
              <w:rPr>
                <w:rFonts w:ascii="Times New Roman" w:hAnsi="Times New Roman" w:cs="Times New Roman"/>
                <w:sz w:val="20"/>
                <w:szCs w:val="20"/>
                <w:lang w:eastAsia="zh-CN"/>
              </w:rPr>
            </w:pPr>
          </w:p>
        </w:tc>
        <w:tc>
          <w:tcPr>
            <w:tcW w:w="1078" w:type="dxa"/>
            <w:vMerge/>
            <w:tcBorders>
              <w:top w:val="nil"/>
              <w:left w:val="single" w:sz="4" w:space="0" w:color="auto"/>
              <w:bottom w:val="single" w:sz="4" w:space="0" w:color="auto"/>
              <w:right w:val="single" w:sz="4" w:space="0" w:color="auto"/>
            </w:tcBorders>
            <w:vAlign w:val="center"/>
          </w:tcPr>
          <w:p w14:paraId="05FB0BD2" w14:textId="77777777" w:rsidR="00310587" w:rsidRPr="007F6C0A" w:rsidRDefault="00310587" w:rsidP="00815C34">
            <w:pPr>
              <w:spacing w:after="0" w:line="240" w:lineRule="auto"/>
              <w:rPr>
                <w:rFonts w:ascii="Times New Roman" w:hAnsi="Times New Roman" w:cs="Times New Roman"/>
                <w:sz w:val="20"/>
                <w:szCs w:val="20"/>
                <w:lang w:eastAsia="zh-CN"/>
              </w:rPr>
            </w:pPr>
          </w:p>
        </w:tc>
      </w:tr>
      <w:tr w:rsidR="00310587" w:rsidRPr="007F6C0A" w14:paraId="29FBB06D" w14:textId="77777777" w:rsidTr="00310587">
        <w:trPr>
          <w:trHeight w:val="36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19F7A" w14:textId="77777777" w:rsidR="00310587" w:rsidRPr="007F6C0A" w:rsidRDefault="00310587" w:rsidP="00310587">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Imports</w:t>
            </w:r>
          </w:p>
        </w:tc>
        <w:tc>
          <w:tcPr>
            <w:tcW w:w="23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FCFE05E" w14:textId="77777777" w:rsidR="00310587" w:rsidRPr="007F6C0A" w:rsidRDefault="00310587" w:rsidP="00310587">
            <w:pPr>
              <w:spacing w:after="0" w:line="240" w:lineRule="auto"/>
              <w:jc w:val="center"/>
              <w:rPr>
                <w:rFonts w:ascii="Times New Roman" w:eastAsia="Calibri" w:hAnsi="Times New Roman" w:cs="Times New Roman"/>
                <w:sz w:val="20"/>
                <w:szCs w:val="20"/>
                <w:lang w:eastAsia="zh-CN"/>
              </w:rPr>
            </w:pPr>
            <m:oMathPara>
              <m:oMath>
                <m:r>
                  <m:rPr>
                    <m:sty m:val="b"/>
                  </m:rPr>
                  <w:rPr>
                    <w:rFonts w:ascii="Cambria Math" w:hAnsi="Cambria Math" w:cs="Times New Roman"/>
                    <w:sz w:val="20"/>
                    <w:szCs w:val="20"/>
                    <w:lang w:eastAsia="zh-CN"/>
                  </w:rPr>
                  <m:t>m</m:t>
                </m:r>
                <m:r>
                  <w:rPr>
                    <w:rFonts w:ascii="Cambria Math" w:hAnsi="Cambria Math" w:cs="Times New Roman"/>
                    <w:sz w:val="20"/>
                    <w:szCs w:val="20"/>
                    <w:lang w:eastAsia="zh-CN"/>
                  </w:rPr>
                  <m:t xml:space="preserve"> (1×n)</m:t>
                </m:r>
              </m:oMath>
            </m:oMathPara>
          </w:p>
        </w:tc>
        <w:tc>
          <w:tcPr>
            <w:tcW w:w="2037" w:type="dxa"/>
            <w:gridSpan w:val="5"/>
            <w:tcBorders>
              <w:top w:val="single" w:sz="4" w:space="0" w:color="auto"/>
              <w:left w:val="single" w:sz="4" w:space="0" w:color="auto"/>
            </w:tcBorders>
            <w:shd w:val="clear" w:color="auto" w:fill="auto"/>
            <w:noWrap/>
            <w:vAlign w:val="center"/>
          </w:tcPr>
          <w:p w14:paraId="54DF2FD8" w14:textId="77777777" w:rsidR="00310587" w:rsidRPr="007F6C0A" w:rsidRDefault="00310587" w:rsidP="00310587">
            <w:pPr>
              <w:spacing w:after="0" w:line="240" w:lineRule="auto"/>
              <w:jc w:val="center"/>
              <w:rPr>
                <w:rFonts w:ascii="Times New Roman" w:hAnsi="Times New Roman" w:cs="Times New Roman"/>
                <w:sz w:val="20"/>
                <w:szCs w:val="20"/>
                <w:lang w:eastAsia="zh-CN"/>
              </w:rPr>
            </w:pPr>
          </w:p>
        </w:tc>
        <w:tc>
          <w:tcPr>
            <w:tcW w:w="1078" w:type="dxa"/>
            <w:tcBorders>
              <w:top w:val="single" w:sz="4" w:space="0" w:color="auto"/>
            </w:tcBorders>
            <w:shd w:val="clear" w:color="auto" w:fill="auto"/>
            <w:noWrap/>
            <w:vAlign w:val="center"/>
          </w:tcPr>
          <w:p w14:paraId="113B4611" w14:textId="77777777" w:rsidR="00310587" w:rsidRPr="007F6C0A" w:rsidRDefault="00310587" w:rsidP="00310587">
            <w:pPr>
              <w:spacing w:after="0" w:line="240" w:lineRule="auto"/>
              <w:jc w:val="center"/>
              <w:rPr>
                <w:rFonts w:ascii="Times New Roman" w:hAnsi="Times New Roman" w:cs="Times New Roman"/>
                <w:sz w:val="20"/>
                <w:szCs w:val="20"/>
                <w:lang w:eastAsia="zh-CN"/>
              </w:rPr>
            </w:pPr>
          </w:p>
        </w:tc>
      </w:tr>
      <w:tr w:rsidR="00310587" w:rsidRPr="007F6C0A" w14:paraId="742C0825" w14:textId="77777777" w:rsidTr="00310587">
        <w:trPr>
          <w:trHeight w:val="427"/>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C0C8E" w14:textId="77777777" w:rsidR="00310587" w:rsidRPr="007F6C0A" w:rsidRDefault="00310587" w:rsidP="00310587">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Value added</w:t>
            </w:r>
          </w:p>
        </w:tc>
        <w:tc>
          <w:tcPr>
            <w:tcW w:w="23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E6A7DF3" w14:textId="77777777" w:rsidR="00310587" w:rsidRPr="007F6C0A" w:rsidRDefault="00310587" w:rsidP="00310587">
            <w:pPr>
              <w:spacing w:after="0" w:line="240" w:lineRule="auto"/>
              <w:jc w:val="center"/>
              <w:rPr>
                <w:rFonts w:ascii="Times New Roman" w:hAnsi="Times New Roman" w:cs="Times New Roman"/>
                <w:sz w:val="20"/>
                <w:szCs w:val="20"/>
                <w:lang w:eastAsia="zh-CN"/>
              </w:rPr>
            </w:pPr>
            <m:oMathPara>
              <m:oMath>
                <m:r>
                  <m:rPr>
                    <m:sty m:val="b"/>
                  </m:rPr>
                  <w:rPr>
                    <w:rFonts w:ascii="Cambria Math" w:hAnsi="Cambria Math" w:cs="Times New Roman"/>
                    <w:sz w:val="20"/>
                    <w:szCs w:val="20"/>
                    <w:lang w:eastAsia="zh-CN"/>
                  </w:rPr>
                  <m:t>v</m:t>
                </m:r>
                <m:r>
                  <w:rPr>
                    <w:rFonts w:ascii="Cambria Math" w:hAnsi="Cambria Math" w:cs="Times New Roman"/>
                    <w:sz w:val="20"/>
                    <w:szCs w:val="20"/>
                    <w:lang w:eastAsia="zh-CN"/>
                  </w:rPr>
                  <m:t xml:space="preserve"> (1×n)</m:t>
                </m:r>
              </m:oMath>
            </m:oMathPara>
          </w:p>
        </w:tc>
        <w:tc>
          <w:tcPr>
            <w:tcW w:w="2037" w:type="dxa"/>
            <w:gridSpan w:val="5"/>
            <w:tcBorders>
              <w:left w:val="single" w:sz="4" w:space="0" w:color="auto"/>
            </w:tcBorders>
            <w:shd w:val="clear" w:color="auto" w:fill="auto"/>
            <w:noWrap/>
            <w:vAlign w:val="center"/>
          </w:tcPr>
          <w:p w14:paraId="366EAF5D" w14:textId="77777777" w:rsidR="00310587" w:rsidRPr="007F6C0A" w:rsidRDefault="00310587" w:rsidP="00310587">
            <w:pPr>
              <w:spacing w:after="0" w:line="240" w:lineRule="auto"/>
              <w:jc w:val="center"/>
              <w:rPr>
                <w:rFonts w:ascii="Times New Roman" w:hAnsi="Times New Roman" w:cs="Times New Roman"/>
                <w:sz w:val="20"/>
                <w:szCs w:val="20"/>
                <w:lang w:eastAsia="zh-CN"/>
              </w:rPr>
            </w:pPr>
          </w:p>
        </w:tc>
        <w:tc>
          <w:tcPr>
            <w:tcW w:w="1078" w:type="dxa"/>
            <w:shd w:val="clear" w:color="auto" w:fill="auto"/>
            <w:noWrap/>
            <w:vAlign w:val="center"/>
          </w:tcPr>
          <w:p w14:paraId="4F4A65B1" w14:textId="77777777" w:rsidR="00310587" w:rsidRPr="007F6C0A" w:rsidRDefault="00310587" w:rsidP="00310587">
            <w:pPr>
              <w:spacing w:after="0" w:line="240" w:lineRule="auto"/>
              <w:jc w:val="center"/>
              <w:rPr>
                <w:rFonts w:ascii="Times New Roman" w:hAnsi="Times New Roman" w:cs="Times New Roman"/>
                <w:sz w:val="20"/>
                <w:szCs w:val="20"/>
                <w:lang w:eastAsia="zh-CN"/>
              </w:rPr>
            </w:pPr>
          </w:p>
        </w:tc>
      </w:tr>
      <w:tr w:rsidR="00310587" w:rsidRPr="007F6C0A" w14:paraId="27DF86F8" w14:textId="77777777" w:rsidTr="00310587">
        <w:trPr>
          <w:trHeight w:val="40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17345" w14:textId="77777777" w:rsidR="00310587" w:rsidRPr="007F6C0A" w:rsidRDefault="00310587" w:rsidP="00310587">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Total input</w:t>
            </w:r>
          </w:p>
        </w:tc>
        <w:tc>
          <w:tcPr>
            <w:tcW w:w="23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1EFF368" w14:textId="77777777" w:rsidR="00310587" w:rsidRPr="007F6C0A" w:rsidRDefault="00310587" w:rsidP="00310587">
            <w:pPr>
              <w:spacing w:after="0" w:line="240" w:lineRule="auto"/>
              <w:jc w:val="center"/>
              <w:rPr>
                <w:rFonts w:ascii="Times New Roman" w:hAnsi="Times New Roman" w:cs="Times New Roman"/>
                <w:sz w:val="20"/>
                <w:szCs w:val="20"/>
                <w:lang w:eastAsia="zh-CN"/>
              </w:rPr>
            </w:pPr>
            <m:oMathPara>
              <m:oMath>
                <m:r>
                  <m:rPr>
                    <m:sty m:val="b"/>
                  </m:rPr>
                  <w:rPr>
                    <w:rFonts w:ascii="Cambria Math" w:hAnsi="Cambria Math" w:cs="Times New Roman"/>
                    <w:sz w:val="20"/>
                    <w:szCs w:val="20"/>
                    <w:lang w:eastAsia="zh-CN"/>
                  </w:rPr>
                  <m:t>x</m:t>
                </m:r>
                <m:r>
                  <w:rPr>
                    <w:rFonts w:ascii="Cambria Math" w:hAnsi="Cambria Math" w:cs="Times New Roman"/>
                    <w:sz w:val="20"/>
                    <w:szCs w:val="20"/>
                    <w:lang w:eastAsia="zh-CN"/>
                  </w:rPr>
                  <m:t>'</m:t>
                </m:r>
              </m:oMath>
            </m:oMathPara>
          </w:p>
        </w:tc>
        <w:tc>
          <w:tcPr>
            <w:tcW w:w="2037" w:type="dxa"/>
            <w:gridSpan w:val="5"/>
            <w:tcBorders>
              <w:left w:val="single" w:sz="4" w:space="0" w:color="auto"/>
            </w:tcBorders>
            <w:shd w:val="clear" w:color="auto" w:fill="auto"/>
            <w:noWrap/>
            <w:vAlign w:val="center"/>
          </w:tcPr>
          <w:p w14:paraId="4D59D8B6" w14:textId="77777777" w:rsidR="00310587" w:rsidRPr="007F6C0A" w:rsidRDefault="00310587" w:rsidP="00310587">
            <w:pPr>
              <w:spacing w:after="0" w:line="240" w:lineRule="auto"/>
              <w:jc w:val="center"/>
              <w:rPr>
                <w:rFonts w:ascii="Times New Roman" w:hAnsi="Times New Roman" w:cs="Times New Roman"/>
                <w:sz w:val="20"/>
                <w:szCs w:val="20"/>
                <w:lang w:eastAsia="zh-CN"/>
              </w:rPr>
            </w:pPr>
            <w:r w:rsidRPr="007F6C0A">
              <w:rPr>
                <w:rFonts w:ascii="MS Gothic" w:eastAsia="MS Gothic" w:hAnsi="MS Gothic" w:cs="MS Gothic" w:hint="eastAsia"/>
                <w:sz w:val="20"/>
                <w:szCs w:val="20"/>
                <w:lang w:eastAsia="zh-CN"/>
              </w:rPr>
              <w:t xml:space="preserve">　</w:t>
            </w:r>
          </w:p>
        </w:tc>
        <w:tc>
          <w:tcPr>
            <w:tcW w:w="1078" w:type="dxa"/>
            <w:shd w:val="clear" w:color="auto" w:fill="auto"/>
            <w:noWrap/>
            <w:vAlign w:val="center"/>
          </w:tcPr>
          <w:p w14:paraId="0ADBA898" w14:textId="77777777" w:rsidR="00310587" w:rsidRPr="007F6C0A" w:rsidRDefault="00310587" w:rsidP="00310587">
            <w:pPr>
              <w:spacing w:after="0" w:line="240" w:lineRule="auto"/>
              <w:jc w:val="center"/>
              <w:rPr>
                <w:rFonts w:ascii="Times New Roman" w:hAnsi="Times New Roman" w:cs="Times New Roman"/>
                <w:sz w:val="20"/>
                <w:szCs w:val="20"/>
                <w:lang w:eastAsia="zh-CN"/>
              </w:rPr>
            </w:pPr>
            <w:r w:rsidRPr="007F6C0A">
              <w:rPr>
                <w:rFonts w:ascii="MS Gothic" w:eastAsia="MS Gothic" w:hAnsi="MS Gothic" w:cs="MS Gothic" w:hint="eastAsia"/>
                <w:sz w:val="20"/>
                <w:szCs w:val="20"/>
                <w:lang w:eastAsia="zh-CN"/>
              </w:rPr>
              <w:t xml:space="preserve">　</w:t>
            </w:r>
          </w:p>
        </w:tc>
      </w:tr>
    </w:tbl>
    <w:p w14:paraId="454990F7" w14:textId="77777777" w:rsidR="005778D0" w:rsidRPr="007F6C0A" w:rsidRDefault="005778D0" w:rsidP="005778D0">
      <w:pPr>
        <w:spacing w:after="0" w:line="240" w:lineRule="auto"/>
        <w:jc w:val="both"/>
        <w:rPr>
          <w:rFonts w:ascii="Times New Roman" w:hAnsi="Times New Roman" w:cs="Times New Roman"/>
          <w:sz w:val="20"/>
        </w:rPr>
      </w:pPr>
    </w:p>
    <w:p w14:paraId="324B2867" w14:textId="77777777" w:rsidR="005778D0" w:rsidRPr="007F6C0A" w:rsidRDefault="005778D0" w:rsidP="005778D0">
      <w:pPr>
        <w:spacing w:after="0" w:line="240" w:lineRule="auto"/>
        <w:jc w:val="both"/>
        <w:rPr>
          <w:rFonts w:ascii="Times New Roman" w:hAnsi="Times New Roman" w:cs="Times New Roman"/>
          <w:sz w:val="21"/>
          <w:szCs w:val="21"/>
        </w:rPr>
      </w:pPr>
      <w:proofErr w:type="gramStart"/>
      <w:r w:rsidRPr="007F6C0A">
        <w:rPr>
          <w:rFonts w:ascii="Times New Roman" w:hAnsi="Times New Roman" w:cs="Times New Roman"/>
          <w:sz w:val="21"/>
          <w:szCs w:val="21"/>
        </w:rPr>
        <w:t>where</w:t>
      </w:r>
      <w:proofErr w:type="gramEnd"/>
      <w:r w:rsidRPr="007F6C0A">
        <w:rPr>
          <w:rFonts w:ascii="Times New Roman" w:hAnsi="Times New Roman" w:cs="Times New Roman"/>
          <w:sz w:val="21"/>
          <w:szCs w:val="21"/>
        </w:rPr>
        <w:t>:</w:t>
      </w:r>
    </w:p>
    <w:p w14:paraId="0859B4A3" w14:textId="77777777" w:rsidR="005778D0" w:rsidRPr="007F6C0A" w:rsidRDefault="005778D0" w:rsidP="005778D0">
      <w:pPr>
        <w:spacing w:after="0" w:line="240" w:lineRule="auto"/>
        <w:jc w:val="both"/>
        <w:rPr>
          <w:rFonts w:ascii="Times New Roman" w:hAnsi="Times New Roman" w:cs="Times New Roman"/>
          <w:sz w:val="21"/>
          <w:szCs w:val="21"/>
        </w:rPr>
      </w:pPr>
    </w:p>
    <w:p w14:paraId="7473940C" w14:textId="77777777" w:rsidR="005778D0" w:rsidRPr="0040765A" w:rsidRDefault="00310587" w:rsidP="005778D0">
      <w:pPr>
        <w:spacing w:after="0" w:line="240" w:lineRule="auto"/>
        <w:ind w:left="567" w:hanging="567"/>
        <w:jc w:val="both"/>
        <w:rPr>
          <w:rFonts w:ascii="Times New Roman" w:hAnsi="Times New Roman" w:cs="Times New Roman"/>
          <w:szCs w:val="21"/>
        </w:rPr>
      </w:pPr>
      <m:oMath>
        <m:r>
          <m:rPr>
            <m:sty m:val="b"/>
          </m:rPr>
          <w:rPr>
            <w:rFonts w:ascii="Cambria Math" w:hAnsi="Cambria Math" w:cs="Times New Roman"/>
            <w:szCs w:val="21"/>
            <w:lang w:eastAsia="zh-CN"/>
          </w:rPr>
          <m:t>Z</m:t>
        </m:r>
      </m:oMath>
      <w:r w:rsidR="005778D0" w:rsidRPr="0040765A">
        <w:rPr>
          <w:rFonts w:ascii="Times New Roman" w:hAnsi="Times New Roman" w:cs="Times New Roman"/>
          <w:szCs w:val="21"/>
        </w:rPr>
        <w:t xml:space="preserve"> </w:t>
      </w:r>
      <w:r w:rsidR="005778D0" w:rsidRPr="0040765A">
        <w:rPr>
          <w:rFonts w:ascii="Times New Roman" w:hAnsi="Times New Roman" w:cs="Times New Roman"/>
          <w:szCs w:val="21"/>
        </w:rPr>
        <w:tab/>
      </w:r>
      <w:r w:rsidR="005778D0" w:rsidRPr="0040765A">
        <w:rPr>
          <w:rFonts w:ascii="Times New Roman" w:hAnsi="Times New Roman" w:cs="Times New Roman"/>
          <w:szCs w:val="21"/>
        </w:rPr>
        <w:tab/>
        <w:t xml:space="preserve">= matrix of intermediate </w:t>
      </w:r>
      <w:r w:rsidR="00BB1209" w:rsidRPr="0040765A">
        <w:rPr>
          <w:rFonts w:ascii="Times New Roman" w:hAnsi="Times New Roman" w:cs="Times New Roman"/>
          <w:szCs w:val="21"/>
        </w:rPr>
        <w:t>deliveries</w:t>
      </w:r>
      <w:r w:rsidR="005778D0" w:rsidRPr="0040765A">
        <w:rPr>
          <w:rFonts w:ascii="Times New Roman" w:hAnsi="Times New Roman" w:cs="Times New Roman"/>
          <w:szCs w:val="21"/>
        </w:rPr>
        <w:t xml:space="preserve">, </w:t>
      </w:r>
      <m:oMath>
        <m:sSub>
          <m:sSubPr>
            <m:ctrlPr>
              <w:rPr>
                <w:rFonts w:ascii="Cambria Math" w:hAnsi="Cambria Math" w:cs="Times New Roman"/>
                <w:i/>
                <w:szCs w:val="21"/>
                <w:lang w:eastAsia="zh-CN"/>
              </w:rPr>
            </m:ctrlPr>
          </m:sSubPr>
          <m:e>
            <m:r>
              <w:rPr>
                <w:rFonts w:ascii="Cambria Math" w:hAnsi="Cambria Math" w:cs="Times New Roman"/>
                <w:szCs w:val="21"/>
                <w:lang w:eastAsia="zh-CN"/>
              </w:rPr>
              <m:t>Z</m:t>
            </m:r>
          </m:e>
          <m:sub>
            <m:r>
              <w:rPr>
                <w:rFonts w:ascii="Cambria Math" w:hAnsi="Cambria Math" w:cs="Times New Roman"/>
                <w:szCs w:val="21"/>
                <w:lang w:eastAsia="zh-CN"/>
              </w:rPr>
              <m:t>ij</m:t>
            </m:r>
          </m:sub>
        </m:sSub>
      </m:oMath>
      <w:r w:rsidR="005778D0" w:rsidRPr="0040765A">
        <w:rPr>
          <w:rFonts w:ascii="Times New Roman" w:hAnsi="Times New Roman" w:cs="Times New Roman"/>
          <w:i/>
          <w:szCs w:val="21"/>
        </w:rPr>
        <w:t xml:space="preserve"> </w:t>
      </w:r>
      <w:r w:rsidR="005778D0" w:rsidRPr="0040765A">
        <w:rPr>
          <w:rFonts w:ascii="Times New Roman" w:hAnsi="Times New Roman" w:cs="Times New Roman"/>
          <w:szCs w:val="21"/>
        </w:rPr>
        <w:t xml:space="preserve">represents the </w:t>
      </w:r>
      <w:r w:rsidRPr="0040765A">
        <w:rPr>
          <w:rFonts w:ascii="Times New Roman" w:hAnsi="Times New Roman" w:cs="Times New Roman"/>
          <w:szCs w:val="21"/>
        </w:rPr>
        <w:t>output</w:t>
      </w:r>
      <w:r w:rsidR="005778D0" w:rsidRPr="0040765A">
        <w:rPr>
          <w:rFonts w:ascii="Times New Roman" w:hAnsi="Times New Roman" w:cs="Times New Roman"/>
          <w:szCs w:val="21"/>
        </w:rPr>
        <w:t xml:space="preserve"> of </w:t>
      </w:r>
      <w:r w:rsidRPr="0040765A">
        <w:rPr>
          <w:rFonts w:ascii="Times New Roman" w:hAnsi="Times New Roman" w:cs="Times New Roman"/>
          <w:szCs w:val="21"/>
        </w:rPr>
        <w:t>sector</w:t>
      </w:r>
      <w:r w:rsidR="005778D0" w:rsidRPr="0040765A">
        <w:rPr>
          <w:rFonts w:ascii="Times New Roman" w:hAnsi="Times New Roman" w:cs="Times New Roman"/>
          <w:szCs w:val="21"/>
        </w:rPr>
        <w:t xml:space="preserve"> </w:t>
      </w:r>
      <w:r w:rsidR="005778D0" w:rsidRPr="0040765A">
        <w:rPr>
          <w:rFonts w:ascii="Times New Roman" w:hAnsi="Times New Roman" w:cs="Times New Roman"/>
          <w:i/>
          <w:szCs w:val="21"/>
        </w:rPr>
        <w:t>i</w:t>
      </w:r>
      <w:r w:rsidR="005778D0" w:rsidRPr="0040765A">
        <w:rPr>
          <w:rFonts w:ascii="Times New Roman" w:hAnsi="Times New Roman" w:cs="Times New Roman"/>
          <w:szCs w:val="21"/>
        </w:rPr>
        <w:t xml:space="preserve"> used by </w:t>
      </w:r>
      <w:r w:rsidRPr="0040765A">
        <w:rPr>
          <w:rFonts w:ascii="Times New Roman" w:hAnsi="Times New Roman" w:cs="Times New Roman"/>
          <w:szCs w:val="21"/>
        </w:rPr>
        <w:t>sector</w:t>
      </w:r>
      <w:r w:rsidR="005778D0" w:rsidRPr="0040765A">
        <w:rPr>
          <w:rFonts w:ascii="Times New Roman" w:hAnsi="Times New Roman" w:cs="Times New Roman"/>
          <w:szCs w:val="21"/>
        </w:rPr>
        <w:t xml:space="preserve"> </w:t>
      </w:r>
      <w:r w:rsidR="005778D0" w:rsidRPr="0040765A">
        <w:rPr>
          <w:rFonts w:ascii="Times New Roman" w:hAnsi="Times New Roman" w:cs="Times New Roman"/>
          <w:i/>
          <w:szCs w:val="21"/>
        </w:rPr>
        <w:t>j</w:t>
      </w:r>
    </w:p>
    <w:p w14:paraId="25166637" w14:textId="77777777" w:rsidR="00B57380" w:rsidRDefault="00310587" w:rsidP="00B57380">
      <w:pPr>
        <w:spacing w:after="0" w:line="240" w:lineRule="auto"/>
        <w:ind w:left="565" w:hangingChars="256" w:hanging="565"/>
        <w:jc w:val="both"/>
        <w:rPr>
          <w:rFonts w:ascii="Times New Roman" w:hAnsi="Times New Roman" w:cs="Times New Roman"/>
          <w:szCs w:val="21"/>
        </w:rPr>
      </w:pPr>
      <m:oMath>
        <m:r>
          <m:rPr>
            <m:sty m:val="b"/>
          </m:rPr>
          <w:rPr>
            <w:rFonts w:ascii="Cambria Math" w:hAnsi="Cambria Math" w:cs="Times New Roman"/>
            <w:szCs w:val="21"/>
            <w:lang w:eastAsia="zh-CN"/>
          </w:rPr>
          <m:t>F</m:t>
        </m:r>
      </m:oMath>
      <w:r w:rsidR="005778D0" w:rsidRPr="0040765A">
        <w:rPr>
          <w:rFonts w:ascii="Times New Roman" w:hAnsi="Times New Roman" w:cs="Times New Roman"/>
          <w:szCs w:val="21"/>
        </w:rPr>
        <w:tab/>
      </w:r>
      <w:r w:rsidR="005778D0" w:rsidRPr="0040765A">
        <w:rPr>
          <w:rFonts w:ascii="Times New Roman" w:hAnsi="Times New Roman" w:cs="Times New Roman"/>
          <w:szCs w:val="21"/>
        </w:rPr>
        <w:tab/>
        <w:t xml:space="preserve">= matrix of </w:t>
      </w:r>
      <w:r w:rsidRPr="0040765A">
        <w:rPr>
          <w:rFonts w:ascii="Times New Roman" w:hAnsi="Times New Roman" w:cs="Times New Roman"/>
          <w:szCs w:val="21"/>
        </w:rPr>
        <w:t>output</w:t>
      </w:r>
      <w:r w:rsidR="005778D0" w:rsidRPr="0040765A">
        <w:rPr>
          <w:rFonts w:ascii="Times New Roman" w:hAnsi="Times New Roman" w:cs="Times New Roman"/>
          <w:szCs w:val="21"/>
        </w:rPr>
        <w:t xml:space="preserve"> deliveries to </w:t>
      </w:r>
      <w:r w:rsidR="005778D0" w:rsidRPr="0040765A">
        <w:rPr>
          <w:rFonts w:ascii="Times New Roman" w:hAnsi="Times New Roman" w:cs="Times New Roman"/>
          <w:i/>
          <w:szCs w:val="21"/>
        </w:rPr>
        <w:t>k</w:t>
      </w:r>
      <w:r w:rsidR="005778D0" w:rsidRPr="0040765A">
        <w:rPr>
          <w:rFonts w:ascii="Times New Roman" w:hAnsi="Times New Roman" w:cs="Times New Roman"/>
          <w:szCs w:val="21"/>
        </w:rPr>
        <w:t xml:space="preserve"> categories of final demands</w:t>
      </w:r>
      <w:r w:rsidR="00730F64">
        <w:rPr>
          <w:rFonts w:ascii="Times New Roman" w:hAnsi="Times New Roman" w:cs="Times New Roman"/>
          <w:szCs w:val="21"/>
        </w:rPr>
        <w:t xml:space="preserve"> (private consumption, </w:t>
      </w:r>
      <w:r w:rsidR="00B57380">
        <w:rPr>
          <w:rFonts w:ascii="Times New Roman" w:hAnsi="Times New Roman" w:cs="Times New Roman"/>
          <w:szCs w:val="21"/>
        </w:rPr>
        <w:t xml:space="preserve">   </w:t>
      </w:r>
    </w:p>
    <w:p w14:paraId="50F03482" w14:textId="0F6ACB18" w:rsidR="005778D0" w:rsidRPr="0040765A" w:rsidRDefault="00B57380" w:rsidP="00730F64">
      <w:pPr>
        <w:spacing w:after="0" w:line="240" w:lineRule="auto"/>
        <w:ind w:left="563" w:hangingChars="256" w:hanging="563"/>
        <w:jc w:val="both"/>
        <w:rPr>
          <w:rFonts w:ascii="Times New Roman" w:hAnsi="Times New Roman" w:cs="Times New Roman"/>
          <w:szCs w:val="21"/>
        </w:rPr>
      </w:pPr>
      <w:r>
        <w:rPr>
          <w:rFonts w:ascii="Times New Roman" w:hAnsi="Times New Roman" w:cs="Times New Roman"/>
          <w:szCs w:val="21"/>
        </w:rPr>
        <w:t xml:space="preserve">              </w:t>
      </w:r>
      <w:proofErr w:type="gramStart"/>
      <w:r w:rsidR="00730F64">
        <w:rPr>
          <w:rFonts w:ascii="Times New Roman" w:hAnsi="Times New Roman" w:cs="Times New Roman"/>
          <w:szCs w:val="21"/>
        </w:rPr>
        <w:t>government</w:t>
      </w:r>
      <w:proofErr w:type="gramEnd"/>
      <w:r w:rsidR="00730F64">
        <w:rPr>
          <w:rFonts w:ascii="Times New Roman" w:hAnsi="Times New Roman" w:cs="Times New Roman"/>
          <w:szCs w:val="21"/>
        </w:rPr>
        <w:t xml:space="preserve"> consumption, investment and exports)</w:t>
      </w:r>
    </w:p>
    <w:p w14:paraId="2A1B347F" w14:textId="77777777" w:rsidR="005778D0" w:rsidRPr="0040765A" w:rsidRDefault="005778D0" w:rsidP="005778D0">
      <w:pPr>
        <w:tabs>
          <w:tab w:val="left" w:pos="567"/>
        </w:tabs>
        <w:spacing w:after="0" w:line="240" w:lineRule="auto"/>
        <w:jc w:val="both"/>
        <w:rPr>
          <w:rFonts w:ascii="Times New Roman" w:hAnsi="Times New Roman" w:cs="Times New Roman"/>
          <w:szCs w:val="21"/>
        </w:rPr>
      </w:pPr>
      <m:oMath>
        <m:r>
          <m:rPr>
            <m:sty m:val="b"/>
          </m:rPr>
          <w:rPr>
            <w:rFonts w:ascii="Cambria Math" w:hAnsi="Cambria Math" w:cs="Times New Roman"/>
            <w:szCs w:val="21"/>
            <w:lang w:eastAsia="zh-CN"/>
          </w:rPr>
          <m:t>m</m:t>
        </m:r>
      </m:oMath>
      <w:r w:rsidRPr="0040765A">
        <w:rPr>
          <w:rFonts w:ascii="Times New Roman" w:eastAsiaTheme="minorEastAsia" w:hAnsi="Times New Roman" w:cs="Times New Roman"/>
          <w:b/>
          <w:szCs w:val="21"/>
          <w:lang w:eastAsia="zh-CN"/>
        </w:rPr>
        <w:tab/>
      </w:r>
      <w:r w:rsidRPr="0040765A">
        <w:rPr>
          <w:rFonts w:ascii="Times New Roman" w:eastAsiaTheme="minorEastAsia" w:hAnsi="Times New Roman" w:cs="Times New Roman"/>
          <w:b/>
          <w:szCs w:val="21"/>
          <w:lang w:eastAsia="zh-CN"/>
        </w:rPr>
        <w:tab/>
      </w:r>
      <w:r w:rsidRPr="0040765A">
        <w:rPr>
          <w:rFonts w:ascii="Times New Roman" w:eastAsiaTheme="minorEastAsia" w:hAnsi="Times New Roman" w:cs="Times New Roman"/>
          <w:szCs w:val="21"/>
          <w:lang w:eastAsia="zh-CN"/>
        </w:rPr>
        <w:t>= vector of import</w:t>
      </w:r>
    </w:p>
    <w:p w14:paraId="70B9BABC" w14:textId="77777777" w:rsidR="005778D0" w:rsidRPr="0040765A" w:rsidRDefault="00310587" w:rsidP="005778D0">
      <w:pPr>
        <w:spacing w:after="0" w:line="240" w:lineRule="auto"/>
        <w:ind w:left="565" w:hangingChars="256" w:hanging="565"/>
        <w:jc w:val="both"/>
        <w:rPr>
          <w:rFonts w:ascii="Times New Roman" w:hAnsi="Times New Roman" w:cs="Times New Roman"/>
          <w:szCs w:val="21"/>
        </w:rPr>
      </w:pPr>
      <m:oMath>
        <m:r>
          <m:rPr>
            <m:sty m:val="b"/>
          </m:rPr>
          <w:rPr>
            <w:rFonts w:ascii="Cambria Math" w:hAnsi="Cambria Math" w:cs="Times New Roman"/>
            <w:szCs w:val="21"/>
            <w:lang w:eastAsia="zh-CN"/>
          </w:rPr>
          <m:t>v</m:t>
        </m:r>
      </m:oMath>
      <w:r w:rsidR="005778D0" w:rsidRPr="0040765A">
        <w:rPr>
          <w:rFonts w:ascii="Times New Roman" w:hAnsi="Times New Roman" w:cs="Times New Roman"/>
          <w:szCs w:val="21"/>
        </w:rPr>
        <w:t xml:space="preserve"> </w:t>
      </w:r>
      <w:r w:rsidR="005778D0" w:rsidRPr="0040765A">
        <w:rPr>
          <w:rFonts w:ascii="Times New Roman" w:hAnsi="Times New Roman" w:cs="Times New Roman"/>
          <w:szCs w:val="21"/>
        </w:rPr>
        <w:tab/>
      </w:r>
      <w:r w:rsidR="005778D0" w:rsidRPr="0040765A">
        <w:rPr>
          <w:rFonts w:ascii="Times New Roman" w:hAnsi="Times New Roman" w:cs="Times New Roman"/>
          <w:szCs w:val="21"/>
        </w:rPr>
        <w:tab/>
        <w:t>= vector of value added</w:t>
      </w:r>
    </w:p>
    <w:p w14:paraId="203DACE5" w14:textId="77777777" w:rsidR="005778D0" w:rsidRPr="0040765A" w:rsidRDefault="00310587" w:rsidP="005778D0">
      <w:pPr>
        <w:spacing w:after="0" w:line="240" w:lineRule="auto"/>
        <w:ind w:left="568" w:hangingChars="257" w:hanging="568"/>
        <w:jc w:val="both"/>
        <w:rPr>
          <w:rFonts w:ascii="Times New Roman" w:hAnsi="Times New Roman" w:cs="Times New Roman"/>
          <w:szCs w:val="21"/>
        </w:rPr>
      </w:pPr>
      <m:oMath>
        <m:r>
          <m:rPr>
            <m:sty m:val="b"/>
          </m:rPr>
          <w:rPr>
            <w:rFonts w:ascii="Cambria Math" w:hAnsi="Cambria Math" w:cs="Times New Roman"/>
            <w:szCs w:val="21"/>
            <w:lang w:eastAsia="zh-CN"/>
          </w:rPr>
          <m:t>x=x'</m:t>
        </m:r>
      </m:oMath>
      <w:r w:rsidR="005778D0" w:rsidRPr="0040765A">
        <w:rPr>
          <w:rFonts w:ascii="Times New Roman" w:hAnsi="Times New Roman" w:cs="Times New Roman"/>
          <w:szCs w:val="21"/>
        </w:rPr>
        <w:t xml:space="preserve"> </w:t>
      </w:r>
      <w:r w:rsidR="005778D0" w:rsidRPr="0040765A">
        <w:rPr>
          <w:rFonts w:ascii="Times New Roman" w:hAnsi="Times New Roman" w:cs="Times New Roman"/>
          <w:szCs w:val="21"/>
        </w:rPr>
        <w:tab/>
        <w:t>= vector of gross output</w:t>
      </w:r>
      <w:r w:rsidRPr="0040765A">
        <w:rPr>
          <w:rFonts w:ascii="Times New Roman" w:hAnsi="Times New Roman" w:cs="Times New Roman"/>
          <w:szCs w:val="21"/>
        </w:rPr>
        <w:t xml:space="preserve"> = gross input</w:t>
      </w:r>
    </w:p>
    <w:p w14:paraId="791E848F" w14:textId="77777777" w:rsidR="005778D0" w:rsidRPr="007F6C0A" w:rsidRDefault="005778D0" w:rsidP="005778D0">
      <w:pPr>
        <w:spacing w:after="0" w:line="240" w:lineRule="auto"/>
        <w:jc w:val="both"/>
        <w:rPr>
          <w:rFonts w:ascii="Times New Roman" w:hAnsi="Times New Roman" w:cs="Times New Roman"/>
          <w:sz w:val="24"/>
        </w:rPr>
      </w:pPr>
    </w:p>
    <w:p w14:paraId="22D06B12" w14:textId="0EFE1EC1" w:rsidR="00730F64" w:rsidRDefault="00730F64" w:rsidP="0040765A">
      <w:pPr>
        <w:spacing w:after="0" w:line="240" w:lineRule="auto"/>
        <w:ind w:firstLine="568"/>
        <w:jc w:val="both"/>
        <w:rPr>
          <w:rFonts w:ascii="Times New Roman" w:hAnsi="Times New Roman" w:cs="Times New Roman"/>
          <w:sz w:val="24"/>
        </w:rPr>
      </w:pPr>
      <w:r>
        <w:rPr>
          <w:rFonts w:ascii="Times New Roman" w:hAnsi="Times New Roman" w:cs="Times New Roman"/>
          <w:sz w:val="24"/>
        </w:rPr>
        <w:t xml:space="preserve">Data for final demand components, value added and import for 2020 are estimated at aggregated level by the Economic Planning Unit (2015). Total output for the whole economy is not available and we have estimated it for 2020 based on time-series estimation. Data for total final demand (for each final demand category), value added imports and output react as “control” values when detailing the transactions at detailed sectors. </w:t>
      </w:r>
      <w:r w:rsidR="00CC0D71">
        <w:rPr>
          <w:rFonts w:ascii="Times New Roman" w:hAnsi="Times New Roman" w:cs="Times New Roman"/>
          <w:sz w:val="24"/>
        </w:rPr>
        <w:t xml:space="preserve">The main data source for the estimation of detailed sectors is time-series supply and use tables (SUTs) for periods 2000-2013. These SUTs consist of 67 sectors/industries that have been estimated by </w:t>
      </w:r>
      <w:proofErr w:type="spellStart"/>
      <w:r w:rsidR="00CC0D71">
        <w:rPr>
          <w:rFonts w:ascii="Times New Roman" w:hAnsi="Times New Roman" w:cs="Times New Roman"/>
          <w:sz w:val="24"/>
        </w:rPr>
        <w:t>Saari</w:t>
      </w:r>
      <w:proofErr w:type="spellEnd"/>
      <w:r w:rsidR="00CC0D71">
        <w:rPr>
          <w:rFonts w:ascii="Times New Roman" w:hAnsi="Times New Roman" w:cs="Times New Roman"/>
          <w:sz w:val="24"/>
        </w:rPr>
        <w:t xml:space="preserve"> et al. (2016), using the hybrid approach (combination of survey and non-survey techniques). Appendix </w:t>
      </w:r>
      <w:r w:rsidR="00B57380">
        <w:rPr>
          <w:rFonts w:ascii="Times New Roman" w:hAnsi="Times New Roman" w:cs="Times New Roman"/>
          <w:sz w:val="24"/>
        </w:rPr>
        <w:t xml:space="preserve">1 </w:t>
      </w:r>
      <w:r w:rsidR="00CC0D71">
        <w:rPr>
          <w:rFonts w:ascii="Times New Roman" w:hAnsi="Times New Roman" w:cs="Times New Roman"/>
          <w:sz w:val="24"/>
        </w:rPr>
        <w:t xml:space="preserve">details the estimation procedures for the SUTs along with data sources. To be </w:t>
      </w:r>
      <w:r w:rsidR="00CC0D71">
        <w:rPr>
          <w:rFonts w:ascii="Times New Roman" w:hAnsi="Times New Roman" w:cs="Times New Roman"/>
          <w:sz w:val="24"/>
        </w:rPr>
        <w:lastRenderedPageBreak/>
        <w:t>consistent with the structure of our input-output table (see Table 1), we have transformed the SUTs into symmetry input-output table by applying commodity technology (for overview see Chapter 5 in Miller and Blair, 2009).</w:t>
      </w:r>
    </w:p>
    <w:p w14:paraId="30A8549A" w14:textId="77777777" w:rsidR="00CC0D71" w:rsidRDefault="00CC0D71" w:rsidP="0040765A">
      <w:pPr>
        <w:spacing w:after="0" w:line="240" w:lineRule="auto"/>
        <w:ind w:firstLine="568"/>
        <w:jc w:val="both"/>
        <w:rPr>
          <w:rFonts w:ascii="Times New Roman" w:hAnsi="Times New Roman" w:cs="Times New Roman"/>
          <w:sz w:val="24"/>
        </w:rPr>
      </w:pPr>
    </w:p>
    <w:p w14:paraId="44C2613A" w14:textId="77777777" w:rsidR="00CC0D71" w:rsidRDefault="00F93A7B" w:rsidP="0040765A">
      <w:pPr>
        <w:spacing w:after="0" w:line="240" w:lineRule="auto"/>
        <w:ind w:firstLine="568"/>
        <w:jc w:val="both"/>
        <w:rPr>
          <w:rFonts w:ascii="Times New Roman" w:hAnsi="Times New Roman" w:cs="Times New Roman"/>
          <w:sz w:val="24"/>
        </w:rPr>
      </w:pPr>
      <w:r>
        <w:rPr>
          <w:rFonts w:ascii="Times New Roman" w:hAnsi="Times New Roman" w:cs="Times New Roman"/>
          <w:sz w:val="24"/>
        </w:rPr>
        <w:t xml:space="preserve">Based on the time-series input-output tables, we calculate annual average growth rates for the sample periods 2000-2013 for each sector for final demand components, value added, imports and output. We use the annual average growth rates to estimate final demand components, value added, imports and output for each sector in 2020. Next, the total summation of final demand components, value added, imports and output across all the sectors must match exactly the “control” values. </w:t>
      </w:r>
      <w:r w:rsidR="00502B14">
        <w:rPr>
          <w:rFonts w:ascii="Times New Roman" w:hAnsi="Times New Roman" w:cs="Times New Roman"/>
          <w:sz w:val="24"/>
        </w:rPr>
        <w:t>RAS-</w:t>
      </w:r>
      <w:proofErr w:type="spellStart"/>
      <w:r w:rsidR="00502B14">
        <w:rPr>
          <w:rFonts w:ascii="Times New Roman" w:hAnsi="Times New Roman" w:cs="Times New Roman"/>
          <w:sz w:val="24"/>
        </w:rPr>
        <w:t>ing</w:t>
      </w:r>
      <w:proofErr w:type="spellEnd"/>
      <w:r w:rsidR="00502B14">
        <w:rPr>
          <w:rFonts w:ascii="Times New Roman" w:hAnsi="Times New Roman" w:cs="Times New Roman"/>
          <w:sz w:val="24"/>
        </w:rPr>
        <w:t xml:space="preserve"> the matrix of intermediate deliveries for 2020 requires a benchmark matrix of intermediate deliveries. In our case, the benchmark matrix of intermediate deliveries is obtained by taking the average of matrix of intermediate deliveries for the periods 2000-2013. </w:t>
      </w:r>
    </w:p>
    <w:p w14:paraId="7018BA45" w14:textId="77777777" w:rsidR="00730F64" w:rsidRDefault="00730F64" w:rsidP="0040765A">
      <w:pPr>
        <w:spacing w:after="0" w:line="240" w:lineRule="auto"/>
        <w:ind w:firstLine="568"/>
        <w:jc w:val="both"/>
        <w:rPr>
          <w:rFonts w:ascii="Times New Roman" w:hAnsi="Times New Roman" w:cs="Times New Roman"/>
          <w:sz w:val="24"/>
        </w:rPr>
      </w:pPr>
    </w:p>
    <w:p w14:paraId="7FAEDEDA" w14:textId="08E64881" w:rsidR="0075063B" w:rsidRDefault="0075063B" w:rsidP="0075063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Next to the updated input-output table for 2020, additional exogenous parameters must be estimated to run the whole set of the model. These additional exogenous parameters are provided in Table 2. </w:t>
      </w:r>
      <w:r w:rsidR="00BB34FF">
        <w:rPr>
          <w:rFonts w:ascii="Times New Roman" w:hAnsi="Times New Roman" w:cs="Times New Roman"/>
          <w:sz w:val="24"/>
          <w:szCs w:val="24"/>
        </w:rPr>
        <w:t xml:space="preserve">Annual growth rates for employment and </w:t>
      </w:r>
      <w:r w:rsidR="00037EF7">
        <w:rPr>
          <w:rFonts w:ascii="Times New Roman" w:hAnsi="Times New Roman" w:cs="Times New Roman"/>
          <w:sz w:val="24"/>
          <w:szCs w:val="24"/>
        </w:rPr>
        <w:t>labour</w:t>
      </w:r>
      <w:r w:rsidR="00BB34FF">
        <w:rPr>
          <w:rFonts w:ascii="Times New Roman" w:hAnsi="Times New Roman" w:cs="Times New Roman"/>
          <w:sz w:val="24"/>
          <w:szCs w:val="24"/>
        </w:rPr>
        <w:t xml:space="preserve"> force are estimated by taking average growth rates for the periods 1982-2014. Estimation of annual growth rates for wages is constrained by </w:t>
      </w:r>
      <w:r w:rsidR="00B57380">
        <w:rPr>
          <w:rFonts w:ascii="Times New Roman" w:hAnsi="Times New Roman" w:cs="Times New Roman"/>
          <w:sz w:val="24"/>
          <w:szCs w:val="24"/>
        </w:rPr>
        <w:t xml:space="preserve">the </w:t>
      </w:r>
      <w:r w:rsidR="00BB34FF">
        <w:rPr>
          <w:rFonts w:ascii="Times New Roman" w:hAnsi="Times New Roman" w:cs="Times New Roman"/>
          <w:sz w:val="24"/>
          <w:szCs w:val="24"/>
        </w:rPr>
        <w:t xml:space="preserve">limited number of observations. Alternatively, we assume the growth rates of wages are similar to the growth rates of GDP. This assumption seems to be reasonable given by the fact that the share of wages to GDP is almost “frozen”, which change only 1%-point for each two years. Marginal Propensities to consume (MPC) and parameter for wage reaction to unemployment rate are estimated econometrically. </w:t>
      </w:r>
      <w:r w:rsidR="003F5672">
        <w:rPr>
          <w:rFonts w:ascii="Times New Roman" w:hAnsi="Times New Roman" w:cs="Times New Roman"/>
          <w:sz w:val="24"/>
          <w:szCs w:val="24"/>
        </w:rPr>
        <w:t xml:space="preserve">Finally, we need to determine the government allocation budget for the construction costs of NPP. Based on </w:t>
      </w:r>
      <w:r w:rsidR="00B57380">
        <w:rPr>
          <w:rFonts w:ascii="Times New Roman" w:hAnsi="Times New Roman" w:cs="Times New Roman"/>
          <w:sz w:val="24"/>
          <w:szCs w:val="24"/>
        </w:rPr>
        <w:t>our</w:t>
      </w:r>
      <w:r w:rsidR="003F5672">
        <w:rPr>
          <w:rFonts w:ascii="Times New Roman" w:hAnsi="Times New Roman" w:cs="Times New Roman"/>
          <w:sz w:val="24"/>
          <w:szCs w:val="24"/>
        </w:rPr>
        <w:t xml:space="preserve"> consultation with the Malaysia Nuclear Power Corporation (MNPC), the government is expected to contribute only 10% of the total construction costs. </w:t>
      </w:r>
      <w:r w:rsidR="00BB34FF">
        <w:rPr>
          <w:rFonts w:ascii="Times New Roman" w:hAnsi="Times New Roman" w:cs="Times New Roman"/>
          <w:sz w:val="24"/>
          <w:szCs w:val="24"/>
        </w:rPr>
        <w:t xml:space="preserve"> </w:t>
      </w:r>
    </w:p>
    <w:p w14:paraId="72A83FB6" w14:textId="77777777" w:rsidR="0075063B" w:rsidRDefault="0075063B" w:rsidP="0075063B">
      <w:pPr>
        <w:spacing w:after="0" w:line="240" w:lineRule="auto"/>
        <w:jc w:val="both"/>
        <w:rPr>
          <w:rFonts w:ascii="Times New Roman" w:hAnsi="Times New Roman" w:cs="Times New Roman"/>
          <w:sz w:val="24"/>
          <w:szCs w:val="24"/>
        </w:rPr>
      </w:pPr>
    </w:p>
    <w:p w14:paraId="3BA12653" w14:textId="77777777" w:rsidR="00776769" w:rsidRDefault="00776769" w:rsidP="00776769">
      <w:pPr>
        <w:spacing w:after="0" w:line="240" w:lineRule="auto"/>
        <w:jc w:val="both"/>
        <w:rPr>
          <w:rFonts w:ascii="Times New Roman" w:hAnsi="Times New Roman" w:cs="Times New Roman"/>
          <w:sz w:val="24"/>
        </w:rPr>
      </w:pPr>
      <w:proofErr w:type="gramStart"/>
      <w:r>
        <w:rPr>
          <w:rFonts w:ascii="Times New Roman" w:hAnsi="Times New Roman" w:cs="Times New Roman"/>
          <w:b/>
          <w:sz w:val="24"/>
        </w:rPr>
        <w:t>Table 2</w:t>
      </w:r>
      <w:r w:rsidRPr="00310587">
        <w:rPr>
          <w:rFonts w:ascii="Times New Roman" w:hAnsi="Times New Roman" w:cs="Times New Roman"/>
          <w:sz w:val="24"/>
        </w:rPr>
        <w:t>.</w:t>
      </w:r>
      <w:proofErr w:type="gramEnd"/>
      <w:r w:rsidRPr="00310587">
        <w:rPr>
          <w:rFonts w:ascii="Times New Roman" w:hAnsi="Times New Roman" w:cs="Times New Roman"/>
          <w:sz w:val="24"/>
        </w:rPr>
        <w:t xml:space="preserve"> </w:t>
      </w:r>
      <w:r>
        <w:rPr>
          <w:rFonts w:ascii="Times New Roman" w:hAnsi="Times New Roman" w:cs="Times New Roman"/>
          <w:sz w:val="24"/>
        </w:rPr>
        <w:t>Estimated parameters for exogenous variables</w:t>
      </w:r>
    </w:p>
    <w:tbl>
      <w:tblPr>
        <w:tblW w:w="6403" w:type="dxa"/>
        <w:tblLook w:val="04A0" w:firstRow="1" w:lastRow="0" w:firstColumn="1" w:lastColumn="0" w:noHBand="0" w:noVBand="1"/>
      </w:tblPr>
      <w:tblGrid>
        <w:gridCol w:w="5103"/>
        <w:gridCol w:w="1300"/>
      </w:tblGrid>
      <w:tr w:rsidR="0075063B" w:rsidRPr="00BB34FF" w14:paraId="398AFBFC" w14:textId="77777777" w:rsidTr="00BB34FF">
        <w:trPr>
          <w:trHeight w:val="300"/>
        </w:trPr>
        <w:tc>
          <w:tcPr>
            <w:tcW w:w="5103" w:type="dxa"/>
            <w:tcBorders>
              <w:top w:val="single" w:sz="4" w:space="0" w:color="auto"/>
              <w:left w:val="nil"/>
              <w:bottom w:val="single" w:sz="4" w:space="0" w:color="auto"/>
              <w:right w:val="nil"/>
            </w:tcBorders>
            <w:shd w:val="clear" w:color="auto" w:fill="auto"/>
            <w:noWrap/>
            <w:vAlign w:val="center"/>
            <w:hideMark/>
          </w:tcPr>
          <w:p w14:paraId="304805B6" w14:textId="77777777" w:rsidR="0075063B" w:rsidRPr="00BB34FF" w:rsidRDefault="0075063B" w:rsidP="0075063B">
            <w:pPr>
              <w:spacing w:after="0" w:line="240" w:lineRule="auto"/>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Variables</w:t>
            </w:r>
          </w:p>
        </w:tc>
        <w:tc>
          <w:tcPr>
            <w:tcW w:w="1300" w:type="dxa"/>
            <w:tcBorders>
              <w:top w:val="single" w:sz="4" w:space="0" w:color="auto"/>
              <w:left w:val="nil"/>
              <w:bottom w:val="single" w:sz="4" w:space="0" w:color="auto"/>
              <w:right w:val="nil"/>
            </w:tcBorders>
            <w:shd w:val="clear" w:color="auto" w:fill="auto"/>
            <w:noWrap/>
            <w:vAlign w:val="center"/>
            <w:hideMark/>
          </w:tcPr>
          <w:p w14:paraId="560FDC80" w14:textId="77777777" w:rsidR="0075063B" w:rsidRPr="00BB34FF" w:rsidRDefault="0075063B" w:rsidP="0075063B">
            <w:pPr>
              <w:spacing w:after="0" w:line="240" w:lineRule="auto"/>
              <w:jc w:val="center"/>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Parameters</w:t>
            </w:r>
          </w:p>
        </w:tc>
      </w:tr>
      <w:tr w:rsidR="0075063B" w:rsidRPr="00BB34FF" w14:paraId="4CE4EDFB" w14:textId="77777777" w:rsidTr="00BB34FF">
        <w:trPr>
          <w:trHeight w:val="300"/>
        </w:trPr>
        <w:tc>
          <w:tcPr>
            <w:tcW w:w="5103" w:type="dxa"/>
            <w:tcBorders>
              <w:top w:val="single" w:sz="4" w:space="0" w:color="auto"/>
              <w:left w:val="nil"/>
              <w:bottom w:val="nil"/>
              <w:right w:val="nil"/>
            </w:tcBorders>
            <w:shd w:val="clear" w:color="auto" w:fill="auto"/>
            <w:noWrap/>
            <w:vAlign w:val="center"/>
            <w:hideMark/>
          </w:tcPr>
          <w:p w14:paraId="23F1B217" w14:textId="77777777" w:rsidR="0075063B" w:rsidRPr="00BB34FF" w:rsidRDefault="0075063B" w:rsidP="0075063B">
            <w:pPr>
              <w:spacing w:after="0" w:line="240" w:lineRule="auto"/>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Annual growth rates of:</w:t>
            </w:r>
          </w:p>
        </w:tc>
        <w:tc>
          <w:tcPr>
            <w:tcW w:w="1300" w:type="dxa"/>
            <w:tcBorders>
              <w:top w:val="single" w:sz="4" w:space="0" w:color="auto"/>
              <w:left w:val="nil"/>
              <w:bottom w:val="nil"/>
              <w:right w:val="nil"/>
            </w:tcBorders>
            <w:shd w:val="clear" w:color="auto" w:fill="auto"/>
            <w:noWrap/>
            <w:vAlign w:val="center"/>
            <w:hideMark/>
          </w:tcPr>
          <w:p w14:paraId="0A49D109" w14:textId="77777777" w:rsidR="0075063B" w:rsidRPr="00BB34FF" w:rsidRDefault="0075063B" w:rsidP="0075063B">
            <w:pPr>
              <w:spacing w:after="0" w:line="240" w:lineRule="auto"/>
              <w:rPr>
                <w:rFonts w:ascii="Cambria" w:eastAsia="Times New Roman" w:hAnsi="Cambria" w:cs="Times New Roman"/>
                <w:color w:val="000000"/>
                <w:sz w:val="21"/>
                <w:szCs w:val="21"/>
                <w:lang w:val="en-US"/>
              </w:rPr>
            </w:pPr>
          </w:p>
        </w:tc>
      </w:tr>
      <w:tr w:rsidR="0075063B" w:rsidRPr="00BB34FF" w14:paraId="00632480" w14:textId="77777777" w:rsidTr="00BB34FF">
        <w:trPr>
          <w:trHeight w:val="300"/>
        </w:trPr>
        <w:tc>
          <w:tcPr>
            <w:tcW w:w="5103" w:type="dxa"/>
            <w:tcBorders>
              <w:top w:val="nil"/>
              <w:left w:val="nil"/>
              <w:bottom w:val="nil"/>
              <w:right w:val="nil"/>
            </w:tcBorders>
            <w:shd w:val="clear" w:color="auto" w:fill="auto"/>
            <w:noWrap/>
            <w:vAlign w:val="center"/>
            <w:hideMark/>
          </w:tcPr>
          <w:p w14:paraId="058A9A5E" w14:textId="77777777" w:rsidR="0075063B" w:rsidRPr="00BB34FF" w:rsidRDefault="00BB34FF" w:rsidP="0075063B">
            <w:pPr>
              <w:spacing w:after="0" w:line="240" w:lineRule="auto"/>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 xml:space="preserve">   </w:t>
            </w:r>
            <w:r w:rsidR="0075063B" w:rsidRPr="00BB34FF">
              <w:rPr>
                <w:rFonts w:ascii="Cambria" w:eastAsia="Times New Roman" w:hAnsi="Cambria" w:cs="Times New Roman"/>
                <w:color w:val="000000"/>
                <w:sz w:val="21"/>
                <w:szCs w:val="21"/>
                <w:lang w:val="en-US"/>
              </w:rPr>
              <w:t xml:space="preserve">Employment </w:t>
            </w:r>
          </w:p>
        </w:tc>
        <w:tc>
          <w:tcPr>
            <w:tcW w:w="1300" w:type="dxa"/>
            <w:tcBorders>
              <w:top w:val="nil"/>
              <w:left w:val="nil"/>
              <w:bottom w:val="nil"/>
              <w:right w:val="nil"/>
            </w:tcBorders>
            <w:shd w:val="clear" w:color="auto" w:fill="auto"/>
            <w:noWrap/>
            <w:vAlign w:val="center"/>
            <w:hideMark/>
          </w:tcPr>
          <w:p w14:paraId="3150B601" w14:textId="77777777" w:rsidR="0075063B" w:rsidRPr="00BB34FF" w:rsidRDefault="0075063B" w:rsidP="0075063B">
            <w:pPr>
              <w:spacing w:after="0" w:line="240" w:lineRule="auto"/>
              <w:jc w:val="center"/>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2.29</w:t>
            </w:r>
          </w:p>
        </w:tc>
      </w:tr>
      <w:tr w:rsidR="0075063B" w:rsidRPr="00BB34FF" w14:paraId="319BD21C" w14:textId="77777777" w:rsidTr="00BB34FF">
        <w:trPr>
          <w:trHeight w:val="300"/>
        </w:trPr>
        <w:tc>
          <w:tcPr>
            <w:tcW w:w="5103" w:type="dxa"/>
            <w:tcBorders>
              <w:top w:val="nil"/>
              <w:left w:val="nil"/>
              <w:bottom w:val="nil"/>
              <w:right w:val="nil"/>
            </w:tcBorders>
            <w:shd w:val="clear" w:color="auto" w:fill="auto"/>
            <w:noWrap/>
            <w:vAlign w:val="center"/>
            <w:hideMark/>
          </w:tcPr>
          <w:p w14:paraId="767BF7B2" w14:textId="77777777" w:rsidR="0075063B" w:rsidRPr="00BB34FF" w:rsidRDefault="00BB34FF" w:rsidP="00BB34FF">
            <w:pPr>
              <w:spacing w:after="0" w:line="240" w:lineRule="auto"/>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 xml:space="preserve">   </w:t>
            </w:r>
            <w:r>
              <w:rPr>
                <w:rFonts w:ascii="Cambria" w:eastAsia="Times New Roman" w:hAnsi="Cambria" w:cs="Times New Roman"/>
                <w:color w:val="000000"/>
                <w:sz w:val="21"/>
                <w:szCs w:val="21"/>
                <w:lang w:val="en-US"/>
              </w:rPr>
              <w:t>Labor force</w:t>
            </w:r>
          </w:p>
        </w:tc>
        <w:tc>
          <w:tcPr>
            <w:tcW w:w="1300" w:type="dxa"/>
            <w:tcBorders>
              <w:top w:val="nil"/>
              <w:left w:val="nil"/>
              <w:bottom w:val="nil"/>
              <w:right w:val="nil"/>
            </w:tcBorders>
            <w:shd w:val="clear" w:color="auto" w:fill="auto"/>
            <w:noWrap/>
            <w:vAlign w:val="center"/>
            <w:hideMark/>
          </w:tcPr>
          <w:p w14:paraId="0CDA6686" w14:textId="77777777" w:rsidR="0075063B" w:rsidRPr="00BB34FF" w:rsidRDefault="00BB34FF" w:rsidP="0075063B">
            <w:pPr>
              <w:spacing w:after="0" w:line="240" w:lineRule="auto"/>
              <w:jc w:val="center"/>
              <w:rPr>
                <w:rFonts w:ascii="Cambria" w:eastAsia="Times New Roman" w:hAnsi="Cambria" w:cs="Times New Roman"/>
                <w:color w:val="000000"/>
                <w:sz w:val="21"/>
                <w:szCs w:val="21"/>
                <w:lang w:val="en-US"/>
              </w:rPr>
            </w:pPr>
            <w:r>
              <w:rPr>
                <w:rFonts w:ascii="Cambria" w:eastAsia="Times New Roman" w:hAnsi="Cambria" w:cs="Times New Roman"/>
                <w:color w:val="000000"/>
                <w:sz w:val="21"/>
                <w:szCs w:val="21"/>
                <w:lang w:val="en-US"/>
              </w:rPr>
              <w:t>2.50</w:t>
            </w:r>
          </w:p>
        </w:tc>
      </w:tr>
      <w:tr w:rsidR="0075063B" w:rsidRPr="00BB34FF" w14:paraId="3E66BF6F" w14:textId="77777777" w:rsidTr="00BB34FF">
        <w:trPr>
          <w:trHeight w:val="300"/>
        </w:trPr>
        <w:tc>
          <w:tcPr>
            <w:tcW w:w="5103" w:type="dxa"/>
            <w:tcBorders>
              <w:top w:val="nil"/>
              <w:left w:val="nil"/>
              <w:bottom w:val="nil"/>
              <w:right w:val="nil"/>
            </w:tcBorders>
            <w:shd w:val="clear" w:color="auto" w:fill="auto"/>
            <w:noWrap/>
            <w:vAlign w:val="center"/>
            <w:hideMark/>
          </w:tcPr>
          <w:p w14:paraId="41D85530" w14:textId="77777777" w:rsidR="0075063B" w:rsidRPr="00BB34FF" w:rsidRDefault="00BB34FF" w:rsidP="00BB34FF">
            <w:pPr>
              <w:spacing w:after="0" w:line="240" w:lineRule="auto"/>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 xml:space="preserve">   </w:t>
            </w:r>
            <w:r>
              <w:rPr>
                <w:rFonts w:ascii="Cambria" w:eastAsia="Times New Roman" w:hAnsi="Cambria" w:cs="Times New Roman"/>
                <w:color w:val="000000"/>
                <w:sz w:val="21"/>
                <w:szCs w:val="21"/>
                <w:lang w:val="en-US"/>
              </w:rPr>
              <w:t>Wages</w:t>
            </w:r>
          </w:p>
        </w:tc>
        <w:tc>
          <w:tcPr>
            <w:tcW w:w="1300" w:type="dxa"/>
            <w:tcBorders>
              <w:top w:val="nil"/>
              <w:left w:val="nil"/>
              <w:bottom w:val="nil"/>
              <w:right w:val="nil"/>
            </w:tcBorders>
            <w:shd w:val="clear" w:color="auto" w:fill="auto"/>
            <w:noWrap/>
            <w:vAlign w:val="center"/>
            <w:hideMark/>
          </w:tcPr>
          <w:p w14:paraId="2348E430" w14:textId="77777777" w:rsidR="0075063B" w:rsidRPr="00BB34FF" w:rsidRDefault="00BB34FF" w:rsidP="0075063B">
            <w:pPr>
              <w:spacing w:after="0" w:line="240" w:lineRule="auto"/>
              <w:jc w:val="center"/>
              <w:rPr>
                <w:rFonts w:ascii="Cambria" w:eastAsia="Times New Roman" w:hAnsi="Cambria" w:cs="Times New Roman"/>
                <w:color w:val="000000"/>
                <w:sz w:val="21"/>
                <w:szCs w:val="21"/>
                <w:lang w:val="en-US"/>
              </w:rPr>
            </w:pPr>
            <w:r>
              <w:rPr>
                <w:rFonts w:ascii="Cambria" w:eastAsia="Times New Roman" w:hAnsi="Cambria" w:cs="Times New Roman"/>
                <w:color w:val="000000"/>
                <w:sz w:val="21"/>
                <w:szCs w:val="21"/>
                <w:lang w:val="en-US"/>
              </w:rPr>
              <w:t>4.29</w:t>
            </w:r>
          </w:p>
        </w:tc>
      </w:tr>
      <w:tr w:rsidR="0075063B" w:rsidRPr="00BB34FF" w14:paraId="4E72E9D0" w14:textId="77777777" w:rsidTr="00BB34FF">
        <w:trPr>
          <w:trHeight w:val="300"/>
        </w:trPr>
        <w:tc>
          <w:tcPr>
            <w:tcW w:w="5103" w:type="dxa"/>
            <w:tcBorders>
              <w:top w:val="nil"/>
              <w:left w:val="nil"/>
              <w:bottom w:val="nil"/>
              <w:right w:val="nil"/>
            </w:tcBorders>
            <w:shd w:val="clear" w:color="auto" w:fill="auto"/>
            <w:noWrap/>
            <w:vAlign w:val="center"/>
            <w:hideMark/>
          </w:tcPr>
          <w:p w14:paraId="06CACF6F" w14:textId="77777777" w:rsidR="0075063B" w:rsidRPr="00BB34FF" w:rsidRDefault="0075063B" w:rsidP="0075063B">
            <w:pPr>
              <w:spacing w:after="0" w:line="240" w:lineRule="auto"/>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Marginal propensities to consume</w:t>
            </w:r>
          </w:p>
        </w:tc>
        <w:tc>
          <w:tcPr>
            <w:tcW w:w="1300" w:type="dxa"/>
            <w:tcBorders>
              <w:top w:val="nil"/>
              <w:left w:val="nil"/>
              <w:bottom w:val="nil"/>
              <w:right w:val="nil"/>
            </w:tcBorders>
            <w:shd w:val="clear" w:color="auto" w:fill="auto"/>
            <w:noWrap/>
            <w:vAlign w:val="center"/>
            <w:hideMark/>
          </w:tcPr>
          <w:p w14:paraId="2D847B17" w14:textId="77777777" w:rsidR="0075063B" w:rsidRPr="00BB34FF" w:rsidRDefault="0075063B" w:rsidP="0075063B">
            <w:pPr>
              <w:spacing w:after="0" w:line="240" w:lineRule="auto"/>
              <w:jc w:val="center"/>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0.48</w:t>
            </w:r>
          </w:p>
        </w:tc>
      </w:tr>
      <w:tr w:rsidR="0075063B" w:rsidRPr="00BB34FF" w14:paraId="17B8848A" w14:textId="77777777" w:rsidTr="00BB34FF">
        <w:trPr>
          <w:trHeight w:val="300"/>
        </w:trPr>
        <w:tc>
          <w:tcPr>
            <w:tcW w:w="5103" w:type="dxa"/>
            <w:tcBorders>
              <w:top w:val="nil"/>
              <w:left w:val="nil"/>
              <w:right w:val="nil"/>
            </w:tcBorders>
            <w:shd w:val="clear" w:color="auto" w:fill="auto"/>
            <w:noWrap/>
            <w:vAlign w:val="center"/>
            <w:hideMark/>
          </w:tcPr>
          <w:p w14:paraId="29809CD7" w14:textId="77777777" w:rsidR="0075063B" w:rsidRPr="00BB34FF" w:rsidRDefault="0075063B" w:rsidP="0075063B">
            <w:pPr>
              <w:spacing w:after="0" w:line="240" w:lineRule="auto"/>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Wage reaction to unemployment rate</w:t>
            </w:r>
          </w:p>
        </w:tc>
        <w:tc>
          <w:tcPr>
            <w:tcW w:w="1300" w:type="dxa"/>
            <w:tcBorders>
              <w:top w:val="nil"/>
              <w:left w:val="nil"/>
              <w:right w:val="nil"/>
            </w:tcBorders>
            <w:shd w:val="clear" w:color="auto" w:fill="auto"/>
            <w:noWrap/>
            <w:vAlign w:val="center"/>
            <w:hideMark/>
          </w:tcPr>
          <w:p w14:paraId="460DBA7F" w14:textId="77777777" w:rsidR="0075063B" w:rsidRPr="00BB34FF" w:rsidRDefault="0075063B" w:rsidP="0075063B">
            <w:pPr>
              <w:spacing w:after="0" w:line="240" w:lineRule="auto"/>
              <w:jc w:val="center"/>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-0.17</w:t>
            </w:r>
          </w:p>
        </w:tc>
      </w:tr>
      <w:tr w:rsidR="0075063B" w:rsidRPr="00BB34FF" w14:paraId="0F520C4C" w14:textId="77777777" w:rsidTr="00BB34FF">
        <w:trPr>
          <w:trHeight w:val="300"/>
        </w:trPr>
        <w:tc>
          <w:tcPr>
            <w:tcW w:w="5103" w:type="dxa"/>
            <w:tcBorders>
              <w:top w:val="nil"/>
              <w:left w:val="nil"/>
              <w:bottom w:val="single" w:sz="4" w:space="0" w:color="auto"/>
              <w:right w:val="nil"/>
            </w:tcBorders>
            <w:shd w:val="clear" w:color="auto" w:fill="auto"/>
            <w:noWrap/>
            <w:vAlign w:val="center"/>
            <w:hideMark/>
          </w:tcPr>
          <w:p w14:paraId="1CC152EA" w14:textId="77777777" w:rsidR="0075063B" w:rsidRPr="00BB34FF" w:rsidRDefault="0075063B" w:rsidP="0075063B">
            <w:pPr>
              <w:spacing w:after="0" w:line="240" w:lineRule="auto"/>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Government financing share</w:t>
            </w:r>
          </w:p>
        </w:tc>
        <w:tc>
          <w:tcPr>
            <w:tcW w:w="1300" w:type="dxa"/>
            <w:tcBorders>
              <w:top w:val="nil"/>
              <w:left w:val="nil"/>
              <w:bottom w:val="single" w:sz="4" w:space="0" w:color="auto"/>
              <w:right w:val="nil"/>
            </w:tcBorders>
            <w:shd w:val="clear" w:color="auto" w:fill="auto"/>
            <w:noWrap/>
            <w:vAlign w:val="center"/>
            <w:hideMark/>
          </w:tcPr>
          <w:p w14:paraId="3F969800" w14:textId="77777777" w:rsidR="0075063B" w:rsidRPr="00BB34FF" w:rsidRDefault="0075063B" w:rsidP="0075063B">
            <w:pPr>
              <w:spacing w:after="0" w:line="240" w:lineRule="auto"/>
              <w:jc w:val="center"/>
              <w:rPr>
                <w:rFonts w:ascii="Cambria" w:eastAsia="Times New Roman" w:hAnsi="Cambria" w:cs="Times New Roman"/>
                <w:color w:val="000000"/>
                <w:sz w:val="21"/>
                <w:szCs w:val="21"/>
                <w:lang w:val="en-US"/>
              </w:rPr>
            </w:pPr>
            <w:r w:rsidRPr="00BB34FF">
              <w:rPr>
                <w:rFonts w:ascii="Cambria" w:eastAsia="Times New Roman" w:hAnsi="Cambria" w:cs="Times New Roman"/>
                <w:color w:val="000000"/>
                <w:sz w:val="21"/>
                <w:szCs w:val="21"/>
                <w:lang w:val="en-US"/>
              </w:rPr>
              <w:t>0.10</w:t>
            </w:r>
          </w:p>
        </w:tc>
      </w:tr>
    </w:tbl>
    <w:p w14:paraId="59AE8059" w14:textId="77777777" w:rsidR="004C1B0B" w:rsidRDefault="004C1B0B" w:rsidP="00380C00">
      <w:pPr>
        <w:spacing w:after="0" w:line="240" w:lineRule="auto"/>
        <w:rPr>
          <w:rFonts w:ascii="Times New Roman" w:hAnsi="Times New Roman" w:cs="Times New Roman"/>
          <w:sz w:val="24"/>
          <w:szCs w:val="24"/>
        </w:rPr>
      </w:pPr>
    </w:p>
    <w:p w14:paraId="167EADC7" w14:textId="77777777" w:rsidR="004C1B0B" w:rsidRPr="004B69A4" w:rsidRDefault="004C1B0B" w:rsidP="00380C00">
      <w:pPr>
        <w:spacing w:after="0" w:line="240" w:lineRule="auto"/>
        <w:rPr>
          <w:rFonts w:ascii="Times New Roman" w:hAnsi="Times New Roman" w:cs="Times New Roman"/>
          <w:b/>
          <w:bCs/>
          <w:color w:val="002060"/>
          <w:sz w:val="24"/>
          <w:szCs w:val="27"/>
          <w:shd w:val="clear" w:color="auto" w:fill="FFFFFF"/>
        </w:rPr>
      </w:pPr>
      <w:r w:rsidRPr="004B69A4">
        <w:rPr>
          <w:rFonts w:ascii="Times New Roman" w:hAnsi="Times New Roman" w:cs="Times New Roman"/>
          <w:b/>
          <w:bCs/>
          <w:color w:val="002060"/>
          <w:sz w:val="24"/>
          <w:szCs w:val="27"/>
          <w:shd w:val="clear" w:color="auto" w:fill="FFFFFF"/>
        </w:rPr>
        <w:t>4. Results and Discussion</w:t>
      </w:r>
    </w:p>
    <w:p w14:paraId="14DD5DCC" w14:textId="77777777" w:rsidR="004C1B0B" w:rsidRDefault="004C1B0B" w:rsidP="00380C00">
      <w:pPr>
        <w:spacing w:after="0" w:line="240" w:lineRule="auto"/>
        <w:rPr>
          <w:rFonts w:ascii="Times New Roman" w:hAnsi="Times New Roman" w:cs="Times New Roman"/>
          <w:bCs/>
          <w:color w:val="000000"/>
          <w:sz w:val="24"/>
          <w:szCs w:val="27"/>
          <w:shd w:val="clear" w:color="auto" w:fill="FFFFFF"/>
        </w:rPr>
      </w:pPr>
    </w:p>
    <w:p w14:paraId="0B641EEC" w14:textId="1F39A0F9" w:rsidR="00D832FE" w:rsidRDefault="00B34AC4" w:rsidP="00380C00">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Results that presented here only assess the impacts of nuclear power plants (NPP) during the construction periods. Specifically, we assess the impacts of MYR (Malaysian Ringgit) 31.3 billion of total construction costs which allocated for the whole construction periods from 2021 to 2028. </w:t>
      </w:r>
      <w:r w:rsidR="00D832FE">
        <w:rPr>
          <w:rFonts w:ascii="Times New Roman" w:hAnsi="Times New Roman"/>
          <w:sz w:val="24"/>
          <w:szCs w:val="24"/>
          <w:lang w:val="en-US"/>
        </w:rPr>
        <w:t>These costs can be viewed as expenditures and used in our model as new final demand (</w:t>
      </w:r>
      <w:proofErr w:type="spellStart"/>
      <w:r w:rsidR="00D832FE" w:rsidRPr="00D832FE">
        <w:rPr>
          <w:rFonts w:ascii="Times New Roman" w:hAnsi="Times New Roman"/>
          <w:b/>
          <w:sz w:val="24"/>
          <w:szCs w:val="24"/>
          <w:lang w:val="en-US"/>
        </w:rPr>
        <w:t>f</w:t>
      </w:r>
      <w:r w:rsidR="00D832FE" w:rsidRPr="00D832FE">
        <w:rPr>
          <w:rFonts w:ascii="Times New Roman" w:hAnsi="Times New Roman"/>
          <w:sz w:val="24"/>
          <w:szCs w:val="24"/>
          <w:vertAlign w:val="superscript"/>
          <w:lang w:val="en-US"/>
        </w:rPr>
        <w:t>new</w:t>
      </w:r>
      <w:proofErr w:type="spellEnd"/>
      <w:r w:rsidR="00D832FE">
        <w:rPr>
          <w:rFonts w:ascii="Times New Roman" w:hAnsi="Times New Roman"/>
          <w:sz w:val="24"/>
          <w:szCs w:val="24"/>
          <w:lang w:val="en-US"/>
        </w:rPr>
        <w:t xml:space="preserve">) created by the </w:t>
      </w:r>
      <w:r w:rsidR="00221F82">
        <w:rPr>
          <w:rFonts w:ascii="Times New Roman" w:hAnsi="Times New Roman"/>
          <w:sz w:val="24"/>
          <w:szCs w:val="24"/>
          <w:lang w:val="en-US"/>
        </w:rPr>
        <w:t xml:space="preserve">economic </w:t>
      </w:r>
      <w:r w:rsidR="00D832FE">
        <w:rPr>
          <w:rFonts w:ascii="Times New Roman" w:hAnsi="Times New Roman"/>
          <w:sz w:val="24"/>
          <w:szCs w:val="24"/>
          <w:lang w:val="en-US"/>
        </w:rPr>
        <w:t>activities associated with the construction of NPP.</w:t>
      </w:r>
    </w:p>
    <w:p w14:paraId="1B0305F9" w14:textId="77777777" w:rsidR="00D832FE" w:rsidRDefault="00D832FE" w:rsidP="00380C00">
      <w:pPr>
        <w:spacing w:after="0" w:line="240" w:lineRule="auto"/>
        <w:jc w:val="both"/>
        <w:rPr>
          <w:rFonts w:ascii="Times New Roman" w:hAnsi="Times New Roman"/>
          <w:sz w:val="24"/>
          <w:szCs w:val="24"/>
          <w:lang w:val="en-US"/>
        </w:rPr>
      </w:pPr>
    </w:p>
    <w:p w14:paraId="5E08EACF" w14:textId="250CCBDC" w:rsidR="00750FD5" w:rsidRDefault="00D832FE" w:rsidP="00D832FE">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The</w:t>
      </w:r>
      <w:r w:rsidR="00B34AC4">
        <w:rPr>
          <w:rFonts w:ascii="Times New Roman" w:hAnsi="Times New Roman"/>
          <w:sz w:val="24"/>
          <w:szCs w:val="24"/>
          <w:lang w:val="en-US"/>
        </w:rPr>
        <w:t xml:space="preserve"> total construction costs are given by MNPC in total</w:t>
      </w:r>
      <w:r w:rsidR="00221F82">
        <w:rPr>
          <w:rFonts w:ascii="Times New Roman" w:hAnsi="Times New Roman"/>
          <w:sz w:val="24"/>
          <w:szCs w:val="24"/>
          <w:lang w:val="en-US"/>
        </w:rPr>
        <w:t>,</w:t>
      </w:r>
      <w:r w:rsidR="00B34AC4">
        <w:rPr>
          <w:rFonts w:ascii="Times New Roman" w:hAnsi="Times New Roman"/>
          <w:sz w:val="24"/>
          <w:szCs w:val="24"/>
          <w:lang w:val="en-US"/>
        </w:rPr>
        <w:t xml:space="preserve"> without detailing the costs into specific construction materials and inputs. </w:t>
      </w:r>
      <w:r w:rsidR="00A252A1">
        <w:rPr>
          <w:rFonts w:ascii="Times New Roman" w:hAnsi="Times New Roman"/>
          <w:sz w:val="24"/>
          <w:szCs w:val="24"/>
          <w:lang w:val="en-US"/>
        </w:rPr>
        <w:t>The detailed construction costs only can be determined once the decision regarding the contract has been finalized. However, t</w:t>
      </w:r>
      <w:r w:rsidR="00CF11AC">
        <w:rPr>
          <w:rFonts w:ascii="Times New Roman" w:hAnsi="Times New Roman"/>
          <w:sz w:val="24"/>
          <w:szCs w:val="24"/>
          <w:lang w:val="en-US"/>
        </w:rPr>
        <w:t xml:space="preserve">o run our model, we need to distribute the total construction costs for each year according to the </w:t>
      </w:r>
      <w:r w:rsidR="00CF11AC">
        <w:rPr>
          <w:rFonts w:ascii="Times New Roman" w:hAnsi="Times New Roman"/>
          <w:sz w:val="24"/>
          <w:szCs w:val="24"/>
          <w:lang w:val="en-US"/>
        </w:rPr>
        <w:lastRenderedPageBreak/>
        <w:t xml:space="preserve">specific sectors in the input-output table. </w:t>
      </w:r>
      <w:r w:rsidR="0009376F">
        <w:rPr>
          <w:rFonts w:ascii="Times New Roman" w:hAnsi="Times New Roman"/>
          <w:sz w:val="24"/>
          <w:szCs w:val="24"/>
          <w:lang w:val="en-US"/>
        </w:rPr>
        <w:t xml:space="preserve">As </w:t>
      </w:r>
      <w:r w:rsidR="00221F82">
        <w:rPr>
          <w:rFonts w:ascii="Times New Roman" w:hAnsi="Times New Roman"/>
          <w:sz w:val="24"/>
          <w:szCs w:val="24"/>
          <w:lang w:val="en-US"/>
        </w:rPr>
        <w:t xml:space="preserve">an </w:t>
      </w:r>
      <w:r w:rsidR="0009376F">
        <w:rPr>
          <w:rFonts w:ascii="Times New Roman" w:hAnsi="Times New Roman"/>
          <w:sz w:val="24"/>
          <w:szCs w:val="24"/>
          <w:lang w:val="en-US"/>
        </w:rPr>
        <w:t xml:space="preserve">alternative to this constraint, we distribute the detailed construction materials and inputs based on the information that available in Lee et al. (2009). </w:t>
      </w:r>
      <w:r>
        <w:rPr>
          <w:rFonts w:ascii="Times New Roman" w:hAnsi="Times New Roman"/>
          <w:sz w:val="24"/>
          <w:szCs w:val="24"/>
          <w:lang w:val="en-US"/>
        </w:rPr>
        <w:t xml:space="preserve">According to Lee et al. (2009), the following activities are directly </w:t>
      </w:r>
      <w:r w:rsidR="00221F82">
        <w:rPr>
          <w:rFonts w:ascii="Times New Roman" w:hAnsi="Times New Roman"/>
          <w:sz w:val="24"/>
          <w:szCs w:val="24"/>
          <w:lang w:val="en-US"/>
        </w:rPr>
        <w:t>impacted</w:t>
      </w:r>
      <w:r>
        <w:rPr>
          <w:rFonts w:ascii="Times New Roman" w:hAnsi="Times New Roman"/>
          <w:sz w:val="24"/>
          <w:szCs w:val="24"/>
          <w:lang w:val="en-US"/>
        </w:rPr>
        <w:t xml:space="preserve"> by the construction of NPP: basic chemical products; electric power plant construction; general machinery and equipment; electronic and other electric equipment; business services; finance and insurance; business services</w:t>
      </w:r>
      <w:r w:rsidR="00186D57">
        <w:rPr>
          <w:rFonts w:ascii="Times New Roman" w:hAnsi="Times New Roman"/>
          <w:sz w:val="24"/>
          <w:szCs w:val="24"/>
          <w:lang w:val="en-US"/>
        </w:rPr>
        <w:t xml:space="preserve">; furniture and other manufacturing; and finance and insurance. </w:t>
      </w:r>
      <w:r w:rsidR="0009376F">
        <w:rPr>
          <w:rFonts w:ascii="Times New Roman" w:hAnsi="Times New Roman"/>
          <w:sz w:val="24"/>
          <w:szCs w:val="24"/>
          <w:lang w:val="en-US"/>
        </w:rPr>
        <w:t xml:space="preserve">These construction cost components are considered as “generic” and they can always be changed once the actual cost components are made available. </w:t>
      </w:r>
    </w:p>
    <w:p w14:paraId="172500BC" w14:textId="77777777" w:rsidR="00750FD5" w:rsidRDefault="00750FD5" w:rsidP="007F6C0A">
      <w:pPr>
        <w:spacing w:after="0" w:line="240" w:lineRule="auto"/>
        <w:jc w:val="both"/>
        <w:rPr>
          <w:rFonts w:ascii="Times New Roman" w:hAnsi="Times New Roman"/>
          <w:sz w:val="24"/>
          <w:szCs w:val="24"/>
          <w:lang w:val="en-US"/>
        </w:rPr>
      </w:pPr>
    </w:p>
    <w:p w14:paraId="0199F79B" w14:textId="76F575A2" w:rsidR="00D832FE" w:rsidRDefault="000357C3" w:rsidP="000357C3">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Table 3 presents the summary of t</w:t>
      </w:r>
      <w:r w:rsidR="00D832FE">
        <w:rPr>
          <w:rFonts w:ascii="Times New Roman" w:hAnsi="Times New Roman"/>
          <w:sz w:val="24"/>
          <w:szCs w:val="24"/>
          <w:lang w:val="en-US"/>
        </w:rPr>
        <w:t xml:space="preserve">he results that obtained from Models A, B, C and D. For each model, results are detailed according to four main variables namely GDP, disposable income, output and employment. </w:t>
      </w:r>
      <w:r w:rsidR="008A5213">
        <w:rPr>
          <w:rFonts w:ascii="Times New Roman" w:hAnsi="Times New Roman"/>
          <w:sz w:val="24"/>
          <w:szCs w:val="24"/>
          <w:lang w:val="en-US"/>
        </w:rPr>
        <w:t xml:space="preserve">Recall that Model A is a standard input-output model. Model B extends Model A by </w:t>
      </w:r>
      <w:proofErr w:type="spellStart"/>
      <w:r w:rsidR="008A5213">
        <w:rPr>
          <w:rFonts w:ascii="Times New Roman" w:hAnsi="Times New Roman"/>
          <w:sz w:val="24"/>
          <w:szCs w:val="24"/>
          <w:lang w:val="en-US"/>
        </w:rPr>
        <w:t>endogenizing</w:t>
      </w:r>
      <w:proofErr w:type="spellEnd"/>
      <w:r w:rsidR="008A5213">
        <w:rPr>
          <w:rFonts w:ascii="Times New Roman" w:hAnsi="Times New Roman"/>
          <w:sz w:val="24"/>
          <w:szCs w:val="24"/>
          <w:lang w:val="en-US"/>
        </w:rPr>
        <w:t xml:space="preserve"> the private consumption. Model C further extends Model B by incorporating labor market response to the demand and supply. Model D extends Model C by including feedback effects from the government through public-private investment financing scheme</w:t>
      </w:r>
      <w:r w:rsidR="00221F82">
        <w:rPr>
          <w:rFonts w:ascii="Times New Roman" w:hAnsi="Times New Roman"/>
          <w:sz w:val="24"/>
          <w:szCs w:val="24"/>
          <w:lang w:val="en-US"/>
        </w:rPr>
        <w:t>.</w:t>
      </w:r>
    </w:p>
    <w:p w14:paraId="0ABC977B" w14:textId="77777777" w:rsidR="00D832FE" w:rsidRDefault="00D832FE" w:rsidP="00D832FE">
      <w:pPr>
        <w:spacing w:after="0" w:line="240" w:lineRule="auto"/>
        <w:jc w:val="both"/>
        <w:rPr>
          <w:rFonts w:ascii="Times New Roman" w:hAnsi="Times New Roman"/>
          <w:sz w:val="24"/>
          <w:szCs w:val="24"/>
          <w:lang w:val="en-US"/>
        </w:rPr>
      </w:pPr>
    </w:p>
    <w:p w14:paraId="000BF692" w14:textId="77777777" w:rsidR="00D832FE" w:rsidRDefault="00D832FE" w:rsidP="00D832FE">
      <w:pPr>
        <w:spacing w:after="0" w:line="240" w:lineRule="auto"/>
        <w:jc w:val="both"/>
        <w:rPr>
          <w:rFonts w:ascii="Times New Roman" w:hAnsi="Times New Roman" w:cs="Times New Roman"/>
          <w:sz w:val="24"/>
        </w:rPr>
      </w:pPr>
      <w:proofErr w:type="gramStart"/>
      <w:r>
        <w:rPr>
          <w:rFonts w:ascii="Times New Roman" w:hAnsi="Times New Roman" w:cs="Times New Roman"/>
          <w:b/>
          <w:sz w:val="24"/>
        </w:rPr>
        <w:t>Table 3</w:t>
      </w:r>
      <w:r w:rsidRPr="00310587">
        <w:rPr>
          <w:rFonts w:ascii="Times New Roman" w:hAnsi="Times New Roman" w:cs="Times New Roman"/>
          <w:sz w:val="24"/>
        </w:rPr>
        <w:t>.</w:t>
      </w:r>
      <w:proofErr w:type="gramEnd"/>
      <w:r w:rsidRPr="00310587">
        <w:rPr>
          <w:rFonts w:ascii="Times New Roman" w:hAnsi="Times New Roman" w:cs="Times New Roman"/>
          <w:sz w:val="24"/>
        </w:rPr>
        <w:t xml:space="preserve"> </w:t>
      </w:r>
      <w:r>
        <w:rPr>
          <w:rFonts w:ascii="Times New Roman" w:hAnsi="Times New Roman" w:cs="Times New Roman"/>
          <w:sz w:val="24"/>
        </w:rPr>
        <w:t>Impacts of NPP construction, 2021-2008</w:t>
      </w:r>
      <w:r w:rsidR="00561DEE">
        <w:rPr>
          <w:rFonts w:ascii="Times New Roman" w:hAnsi="Times New Roman" w:cs="Times New Roman"/>
          <w:sz w:val="24"/>
        </w:rPr>
        <w:t xml:space="preserve"> (MYR million)</w:t>
      </w:r>
    </w:p>
    <w:tbl>
      <w:tblPr>
        <w:tblW w:w="9039" w:type="dxa"/>
        <w:tblLook w:val="04A0" w:firstRow="1" w:lastRow="0" w:firstColumn="1" w:lastColumn="0" w:noHBand="0" w:noVBand="1"/>
      </w:tblPr>
      <w:tblGrid>
        <w:gridCol w:w="2943"/>
        <w:gridCol w:w="814"/>
        <w:gridCol w:w="652"/>
        <w:gridCol w:w="652"/>
        <w:gridCol w:w="652"/>
        <w:gridCol w:w="652"/>
        <w:gridCol w:w="652"/>
        <w:gridCol w:w="652"/>
        <w:gridCol w:w="652"/>
        <w:gridCol w:w="752"/>
      </w:tblGrid>
      <w:tr w:rsidR="00561DEE" w:rsidRPr="00561DEE" w14:paraId="0470798A" w14:textId="77777777" w:rsidTr="00221F82">
        <w:trPr>
          <w:trHeight w:val="300"/>
        </w:trPr>
        <w:tc>
          <w:tcPr>
            <w:tcW w:w="2943" w:type="dxa"/>
            <w:tcBorders>
              <w:top w:val="single" w:sz="4" w:space="0" w:color="auto"/>
              <w:left w:val="nil"/>
              <w:bottom w:val="single" w:sz="4" w:space="0" w:color="auto"/>
              <w:right w:val="nil"/>
            </w:tcBorders>
            <w:shd w:val="clear" w:color="auto" w:fill="auto"/>
            <w:noWrap/>
            <w:vAlign w:val="center"/>
            <w:hideMark/>
          </w:tcPr>
          <w:p w14:paraId="65FEF672" w14:textId="77777777" w:rsidR="00561DEE" w:rsidRPr="00561DEE" w:rsidRDefault="00561DEE" w:rsidP="00561DEE">
            <w:pPr>
              <w:spacing w:after="0" w:line="240" w:lineRule="auto"/>
              <w:rPr>
                <w:rFonts w:ascii="Times New Roman" w:eastAsia="Times New Roman" w:hAnsi="Times New Roman" w:cs="Times New Roman"/>
                <w:sz w:val="18"/>
                <w:szCs w:val="24"/>
                <w:lang w:val="en-US"/>
              </w:rPr>
            </w:pPr>
          </w:p>
        </w:tc>
        <w:tc>
          <w:tcPr>
            <w:tcW w:w="814" w:type="dxa"/>
            <w:tcBorders>
              <w:top w:val="single" w:sz="4" w:space="0" w:color="auto"/>
              <w:left w:val="nil"/>
              <w:bottom w:val="single" w:sz="4" w:space="0" w:color="auto"/>
              <w:right w:val="nil"/>
            </w:tcBorders>
            <w:shd w:val="clear" w:color="auto" w:fill="auto"/>
            <w:noWrap/>
            <w:vAlign w:val="center"/>
            <w:hideMark/>
          </w:tcPr>
          <w:p w14:paraId="01416CD7"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2021</w:t>
            </w:r>
          </w:p>
        </w:tc>
        <w:tc>
          <w:tcPr>
            <w:tcW w:w="652" w:type="dxa"/>
            <w:tcBorders>
              <w:top w:val="single" w:sz="4" w:space="0" w:color="auto"/>
              <w:left w:val="nil"/>
              <w:bottom w:val="single" w:sz="4" w:space="0" w:color="auto"/>
              <w:right w:val="nil"/>
            </w:tcBorders>
            <w:shd w:val="clear" w:color="auto" w:fill="auto"/>
            <w:noWrap/>
            <w:vAlign w:val="center"/>
            <w:hideMark/>
          </w:tcPr>
          <w:p w14:paraId="45F92F73"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2022</w:t>
            </w:r>
          </w:p>
        </w:tc>
        <w:tc>
          <w:tcPr>
            <w:tcW w:w="652" w:type="dxa"/>
            <w:tcBorders>
              <w:top w:val="single" w:sz="4" w:space="0" w:color="auto"/>
              <w:left w:val="nil"/>
              <w:bottom w:val="single" w:sz="4" w:space="0" w:color="auto"/>
              <w:right w:val="nil"/>
            </w:tcBorders>
            <w:shd w:val="clear" w:color="auto" w:fill="auto"/>
            <w:noWrap/>
            <w:vAlign w:val="center"/>
            <w:hideMark/>
          </w:tcPr>
          <w:p w14:paraId="039E233A"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2023</w:t>
            </w:r>
          </w:p>
        </w:tc>
        <w:tc>
          <w:tcPr>
            <w:tcW w:w="652" w:type="dxa"/>
            <w:tcBorders>
              <w:top w:val="single" w:sz="4" w:space="0" w:color="auto"/>
              <w:left w:val="nil"/>
              <w:bottom w:val="single" w:sz="4" w:space="0" w:color="auto"/>
              <w:right w:val="nil"/>
            </w:tcBorders>
            <w:shd w:val="clear" w:color="auto" w:fill="auto"/>
            <w:noWrap/>
            <w:vAlign w:val="center"/>
            <w:hideMark/>
          </w:tcPr>
          <w:p w14:paraId="64BA1BD8"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2024</w:t>
            </w:r>
          </w:p>
        </w:tc>
        <w:tc>
          <w:tcPr>
            <w:tcW w:w="652" w:type="dxa"/>
            <w:tcBorders>
              <w:top w:val="single" w:sz="4" w:space="0" w:color="auto"/>
              <w:left w:val="nil"/>
              <w:bottom w:val="single" w:sz="4" w:space="0" w:color="auto"/>
              <w:right w:val="nil"/>
            </w:tcBorders>
            <w:shd w:val="clear" w:color="auto" w:fill="auto"/>
            <w:noWrap/>
            <w:vAlign w:val="center"/>
            <w:hideMark/>
          </w:tcPr>
          <w:p w14:paraId="52CB1B03"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2025</w:t>
            </w:r>
          </w:p>
        </w:tc>
        <w:tc>
          <w:tcPr>
            <w:tcW w:w="652" w:type="dxa"/>
            <w:tcBorders>
              <w:top w:val="single" w:sz="4" w:space="0" w:color="auto"/>
              <w:left w:val="nil"/>
              <w:bottom w:val="single" w:sz="4" w:space="0" w:color="auto"/>
              <w:right w:val="nil"/>
            </w:tcBorders>
            <w:shd w:val="clear" w:color="auto" w:fill="auto"/>
            <w:noWrap/>
            <w:vAlign w:val="center"/>
            <w:hideMark/>
          </w:tcPr>
          <w:p w14:paraId="54D8315B"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2026</w:t>
            </w:r>
          </w:p>
        </w:tc>
        <w:tc>
          <w:tcPr>
            <w:tcW w:w="652" w:type="dxa"/>
            <w:tcBorders>
              <w:top w:val="single" w:sz="4" w:space="0" w:color="auto"/>
              <w:left w:val="nil"/>
              <w:bottom w:val="single" w:sz="4" w:space="0" w:color="auto"/>
              <w:right w:val="nil"/>
            </w:tcBorders>
            <w:shd w:val="clear" w:color="auto" w:fill="auto"/>
            <w:noWrap/>
            <w:vAlign w:val="center"/>
            <w:hideMark/>
          </w:tcPr>
          <w:p w14:paraId="04EA6626"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2027</w:t>
            </w:r>
          </w:p>
        </w:tc>
        <w:tc>
          <w:tcPr>
            <w:tcW w:w="652" w:type="dxa"/>
            <w:tcBorders>
              <w:top w:val="single" w:sz="4" w:space="0" w:color="auto"/>
              <w:left w:val="nil"/>
              <w:bottom w:val="single" w:sz="4" w:space="0" w:color="auto"/>
              <w:right w:val="nil"/>
            </w:tcBorders>
            <w:shd w:val="clear" w:color="auto" w:fill="auto"/>
            <w:noWrap/>
            <w:vAlign w:val="center"/>
            <w:hideMark/>
          </w:tcPr>
          <w:p w14:paraId="2F5D7D7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2028</w:t>
            </w:r>
          </w:p>
        </w:tc>
        <w:tc>
          <w:tcPr>
            <w:tcW w:w="718" w:type="dxa"/>
            <w:tcBorders>
              <w:top w:val="single" w:sz="4" w:space="0" w:color="auto"/>
              <w:left w:val="nil"/>
              <w:bottom w:val="single" w:sz="4" w:space="0" w:color="auto"/>
              <w:right w:val="nil"/>
            </w:tcBorders>
            <w:shd w:val="clear" w:color="auto" w:fill="auto"/>
            <w:noWrap/>
            <w:vAlign w:val="center"/>
            <w:hideMark/>
          </w:tcPr>
          <w:p w14:paraId="30A3513E"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Total</w:t>
            </w:r>
          </w:p>
        </w:tc>
      </w:tr>
      <w:tr w:rsidR="00561DEE" w:rsidRPr="00561DEE" w14:paraId="35F82A0E" w14:textId="77777777" w:rsidTr="00221F82">
        <w:trPr>
          <w:trHeight w:val="300"/>
        </w:trPr>
        <w:tc>
          <w:tcPr>
            <w:tcW w:w="2943" w:type="dxa"/>
            <w:tcBorders>
              <w:top w:val="single" w:sz="4" w:space="0" w:color="auto"/>
              <w:left w:val="nil"/>
              <w:bottom w:val="nil"/>
              <w:right w:val="nil"/>
            </w:tcBorders>
            <w:shd w:val="clear" w:color="auto" w:fill="auto"/>
            <w:noWrap/>
            <w:vAlign w:val="center"/>
            <w:hideMark/>
          </w:tcPr>
          <w:p w14:paraId="69F35795"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Construction costs</w:t>
            </w:r>
          </w:p>
        </w:tc>
        <w:tc>
          <w:tcPr>
            <w:tcW w:w="814" w:type="dxa"/>
            <w:tcBorders>
              <w:top w:val="single" w:sz="4" w:space="0" w:color="auto"/>
              <w:left w:val="nil"/>
              <w:bottom w:val="nil"/>
              <w:right w:val="nil"/>
            </w:tcBorders>
            <w:shd w:val="clear" w:color="auto" w:fill="auto"/>
            <w:noWrap/>
            <w:vAlign w:val="center"/>
            <w:hideMark/>
          </w:tcPr>
          <w:p w14:paraId="3773CEAA"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Pr>
                <w:rFonts w:ascii="Cambria" w:eastAsia="Times New Roman" w:hAnsi="Cambria" w:cs="Times New Roman"/>
                <w:color w:val="000000"/>
                <w:sz w:val="18"/>
                <w:szCs w:val="20"/>
                <w:lang w:val="en-US"/>
              </w:rPr>
              <w:t xml:space="preserve"> </w:t>
            </w:r>
            <w:r w:rsidRPr="00561DEE">
              <w:rPr>
                <w:rFonts w:ascii="Cambria" w:eastAsia="Times New Roman" w:hAnsi="Cambria" w:cs="Times New Roman"/>
                <w:color w:val="000000"/>
                <w:sz w:val="18"/>
                <w:szCs w:val="20"/>
                <w:lang w:val="en-US"/>
              </w:rPr>
              <w:t xml:space="preserve">678 </w:t>
            </w:r>
          </w:p>
        </w:tc>
        <w:tc>
          <w:tcPr>
            <w:tcW w:w="652" w:type="dxa"/>
            <w:tcBorders>
              <w:top w:val="single" w:sz="4" w:space="0" w:color="auto"/>
              <w:left w:val="nil"/>
              <w:bottom w:val="nil"/>
              <w:right w:val="nil"/>
            </w:tcBorders>
            <w:shd w:val="clear" w:color="auto" w:fill="auto"/>
            <w:noWrap/>
            <w:vAlign w:val="center"/>
            <w:hideMark/>
          </w:tcPr>
          <w:p w14:paraId="70CC19EF"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875 </w:t>
            </w:r>
          </w:p>
        </w:tc>
        <w:tc>
          <w:tcPr>
            <w:tcW w:w="652" w:type="dxa"/>
            <w:tcBorders>
              <w:top w:val="single" w:sz="4" w:space="0" w:color="auto"/>
              <w:left w:val="nil"/>
              <w:bottom w:val="nil"/>
              <w:right w:val="nil"/>
            </w:tcBorders>
            <w:shd w:val="clear" w:color="auto" w:fill="auto"/>
            <w:noWrap/>
            <w:vAlign w:val="center"/>
            <w:hideMark/>
          </w:tcPr>
          <w:p w14:paraId="610BDF48"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1,075 </w:t>
            </w:r>
          </w:p>
        </w:tc>
        <w:tc>
          <w:tcPr>
            <w:tcW w:w="652" w:type="dxa"/>
            <w:tcBorders>
              <w:top w:val="single" w:sz="4" w:space="0" w:color="auto"/>
              <w:left w:val="nil"/>
              <w:bottom w:val="nil"/>
              <w:right w:val="nil"/>
            </w:tcBorders>
            <w:shd w:val="clear" w:color="auto" w:fill="auto"/>
            <w:noWrap/>
            <w:vAlign w:val="center"/>
            <w:hideMark/>
          </w:tcPr>
          <w:p w14:paraId="1F81B7EE"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1,100 </w:t>
            </w:r>
          </w:p>
        </w:tc>
        <w:tc>
          <w:tcPr>
            <w:tcW w:w="652" w:type="dxa"/>
            <w:tcBorders>
              <w:top w:val="single" w:sz="4" w:space="0" w:color="auto"/>
              <w:left w:val="nil"/>
              <w:bottom w:val="nil"/>
              <w:right w:val="nil"/>
            </w:tcBorders>
            <w:shd w:val="clear" w:color="auto" w:fill="auto"/>
            <w:noWrap/>
            <w:vAlign w:val="center"/>
            <w:hideMark/>
          </w:tcPr>
          <w:p w14:paraId="4E79F915"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1,128 </w:t>
            </w:r>
          </w:p>
        </w:tc>
        <w:tc>
          <w:tcPr>
            <w:tcW w:w="652" w:type="dxa"/>
            <w:tcBorders>
              <w:top w:val="single" w:sz="4" w:space="0" w:color="auto"/>
              <w:left w:val="nil"/>
              <w:bottom w:val="nil"/>
              <w:right w:val="nil"/>
            </w:tcBorders>
            <w:shd w:val="clear" w:color="auto" w:fill="auto"/>
            <w:noWrap/>
            <w:vAlign w:val="center"/>
            <w:hideMark/>
          </w:tcPr>
          <w:p w14:paraId="38556961"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8,250 </w:t>
            </w:r>
          </w:p>
        </w:tc>
        <w:tc>
          <w:tcPr>
            <w:tcW w:w="652" w:type="dxa"/>
            <w:tcBorders>
              <w:top w:val="single" w:sz="4" w:space="0" w:color="auto"/>
              <w:left w:val="nil"/>
              <w:bottom w:val="nil"/>
              <w:right w:val="nil"/>
            </w:tcBorders>
            <w:shd w:val="clear" w:color="auto" w:fill="auto"/>
            <w:noWrap/>
            <w:vAlign w:val="center"/>
            <w:hideMark/>
          </w:tcPr>
          <w:p w14:paraId="3FB88468"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9,093 </w:t>
            </w:r>
          </w:p>
        </w:tc>
        <w:tc>
          <w:tcPr>
            <w:tcW w:w="652" w:type="dxa"/>
            <w:tcBorders>
              <w:top w:val="single" w:sz="4" w:space="0" w:color="auto"/>
              <w:left w:val="nil"/>
              <w:bottom w:val="nil"/>
              <w:right w:val="nil"/>
            </w:tcBorders>
            <w:shd w:val="clear" w:color="auto" w:fill="auto"/>
            <w:noWrap/>
            <w:vAlign w:val="center"/>
            <w:hideMark/>
          </w:tcPr>
          <w:p w14:paraId="24BC5F47"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9,096 </w:t>
            </w:r>
          </w:p>
        </w:tc>
        <w:tc>
          <w:tcPr>
            <w:tcW w:w="718" w:type="dxa"/>
            <w:tcBorders>
              <w:top w:val="single" w:sz="4" w:space="0" w:color="auto"/>
              <w:left w:val="nil"/>
              <w:bottom w:val="nil"/>
              <w:right w:val="nil"/>
            </w:tcBorders>
            <w:shd w:val="clear" w:color="auto" w:fill="auto"/>
            <w:noWrap/>
            <w:vAlign w:val="center"/>
            <w:hideMark/>
          </w:tcPr>
          <w:p w14:paraId="699FE3EF" w14:textId="77777777"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31,295 </w:t>
            </w:r>
          </w:p>
        </w:tc>
      </w:tr>
      <w:tr w:rsidR="00561DEE" w:rsidRPr="00561DEE" w14:paraId="79E04274" w14:textId="77777777" w:rsidTr="00221F82">
        <w:trPr>
          <w:trHeight w:val="300"/>
        </w:trPr>
        <w:tc>
          <w:tcPr>
            <w:tcW w:w="2943" w:type="dxa"/>
            <w:tcBorders>
              <w:top w:val="nil"/>
              <w:left w:val="nil"/>
              <w:bottom w:val="nil"/>
              <w:right w:val="nil"/>
            </w:tcBorders>
            <w:shd w:val="clear" w:color="auto" w:fill="auto"/>
            <w:noWrap/>
            <w:vAlign w:val="center"/>
            <w:hideMark/>
          </w:tcPr>
          <w:p w14:paraId="0C7239F3" w14:textId="77777777" w:rsidR="00561DEE" w:rsidRPr="00221F82" w:rsidRDefault="00561DEE" w:rsidP="00561DEE">
            <w:pPr>
              <w:spacing w:after="0" w:line="240" w:lineRule="auto"/>
              <w:rPr>
                <w:rFonts w:ascii="Cambria" w:eastAsia="Times New Roman" w:hAnsi="Cambria" w:cs="Times New Roman"/>
                <w:b/>
                <w:bCs/>
                <w:color w:val="000000"/>
                <w:sz w:val="20"/>
                <w:szCs w:val="20"/>
                <w:lang w:val="en-US"/>
              </w:rPr>
            </w:pPr>
            <w:r w:rsidRPr="00221F82">
              <w:rPr>
                <w:rFonts w:ascii="Cambria" w:eastAsia="Times New Roman" w:hAnsi="Cambria" w:cs="Times New Roman"/>
                <w:b/>
                <w:bCs/>
                <w:color w:val="000000"/>
                <w:sz w:val="20"/>
                <w:szCs w:val="20"/>
                <w:lang w:val="en-US"/>
              </w:rPr>
              <w:t>Model A</w:t>
            </w:r>
          </w:p>
        </w:tc>
        <w:tc>
          <w:tcPr>
            <w:tcW w:w="814" w:type="dxa"/>
            <w:tcBorders>
              <w:top w:val="nil"/>
              <w:left w:val="nil"/>
              <w:bottom w:val="nil"/>
              <w:right w:val="nil"/>
            </w:tcBorders>
            <w:shd w:val="clear" w:color="auto" w:fill="auto"/>
            <w:noWrap/>
            <w:vAlign w:val="center"/>
            <w:hideMark/>
          </w:tcPr>
          <w:p w14:paraId="1525D11C" w14:textId="77777777" w:rsidR="00561DEE" w:rsidRPr="00561DEE" w:rsidRDefault="00561DEE" w:rsidP="00561DEE">
            <w:pPr>
              <w:spacing w:after="0" w:line="240" w:lineRule="auto"/>
              <w:jc w:val="right"/>
              <w:rPr>
                <w:rFonts w:ascii="Cambria" w:eastAsia="Times New Roman" w:hAnsi="Cambria" w:cs="Times New Roman"/>
                <w:b/>
                <w:bCs/>
                <w:color w:val="000000"/>
                <w:sz w:val="18"/>
                <w:szCs w:val="20"/>
                <w:lang w:val="en-US"/>
              </w:rPr>
            </w:pPr>
          </w:p>
        </w:tc>
        <w:tc>
          <w:tcPr>
            <w:tcW w:w="652" w:type="dxa"/>
            <w:tcBorders>
              <w:top w:val="nil"/>
              <w:left w:val="nil"/>
              <w:bottom w:val="nil"/>
              <w:right w:val="nil"/>
            </w:tcBorders>
            <w:shd w:val="clear" w:color="auto" w:fill="auto"/>
            <w:noWrap/>
            <w:vAlign w:val="center"/>
            <w:hideMark/>
          </w:tcPr>
          <w:p w14:paraId="66D3CAA1"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661169D0"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45153CE9"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5ACE8325"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3F8A0DBD"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2E3DE9B2"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183B29EF"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718" w:type="dxa"/>
            <w:tcBorders>
              <w:top w:val="nil"/>
              <w:left w:val="nil"/>
              <w:bottom w:val="nil"/>
              <w:right w:val="nil"/>
            </w:tcBorders>
            <w:shd w:val="clear" w:color="auto" w:fill="auto"/>
            <w:noWrap/>
            <w:vAlign w:val="center"/>
            <w:hideMark/>
          </w:tcPr>
          <w:p w14:paraId="30C46841" w14:textId="77777777" w:rsidR="00561DEE" w:rsidRPr="00561DEE" w:rsidRDefault="00561DEE" w:rsidP="00221F82">
            <w:pPr>
              <w:spacing w:after="0" w:line="240" w:lineRule="auto"/>
              <w:jc w:val="right"/>
              <w:rPr>
                <w:rFonts w:ascii="Times New Roman" w:eastAsia="Times New Roman" w:hAnsi="Times New Roman" w:cs="Times New Roman"/>
                <w:sz w:val="18"/>
                <w:szCs w:val="20"/>
                <w:lang w:val="en-US"/>
              </w:rPr>
            </w:pPr>
          </w:p>
        </w:tc>
      </w:tr>
      <w:tr w:rsidR="00561DEE" w:rsidRPr="00561DEE" w14:paraId="2BB773A8" w14:textId="77777777" w:rsidTr="00221F82">
        <w:trPr>
          <w:trHeight w:val="300"/>
        </w:trPr>
        <w:tc>
          <w:tcPr>
            <w:tcW w:w="2943" w:type="dxa"/>
            <w:tcBorders>
              <w:top w:val="nil"/>
              <w:left w:val="nil"/>
              <w:bottom w:val="nil"/>
              <w:right w:val="nil"/>
            </w:tcBorders>
            <w:shd w:val="clear" w:color="auto" w:fill="auto"/>
            <w:noWrap/>
            <w:vAlign w:val="center"/>
            <w:hideMark/>
          </w:tcPr>
          <w:p w14:paraId="2B6248DD"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Gross Domestic Products (GDP)</w:t>
            </w:r>
          </w:p>
        </w:tc>
        <w:tc>
          <w:tcPr>
            <w:tcW w:w="814" w:type="dxa"/>
            <w:tcBorders>
              <w:top w:val="nil"/>
              <w:left w:val="nil"/>
              <w:bottom w:val="nil"/>
              <w:right w:val="nil"/>
            </w:tcBorders>
            <w:shd w:val="clear" w:color="auto" w:fill="auto"/>
            <w:noWrap/>
            <w:vAlign w:val="center"/>
            <w:hideMark/>
          </w:tcPr>
          <w:p w14:paraId="74920F56"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186 </w:t>
            </w:r>
          </w:p>
        </w:tc>
        <w:tc>
          <w:tcPr>
            <w:tcW w:w="652" w:type="dxa"/>
            <w:tcBorders>
              <w:top w:val="nil"/>
              <w:left w:val="nil"/>
              <w:bottom w:val="nil"/>
              <w:right w:val="nil"/>
            </w:tcBorders>
            <w:shd w:val="clear" w:color="auto" w:fill="auto"/>
            <w:noWrap/>
            <w:vAlign w:val="center"/>
            <w:hideMark/>
          </w:tcPr>
          <w:p w14:paraId="22635A45"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186 </w:t>
            </w:r>
          </w:p>
        </w:tc>
        <w:tc>
          <w:tcPr>
            <w:tcW w:w="652" w:type="dxa"/>
            <w:tcBorders>
              <w:top w:val="nil"/>
              <w:left w:val="nil"/>
              <w:bottom w:val="nil"/>
              <w:right w:val="nil"/>
            </w:tcBorders>
            <w:shd w:val="clear" w:color="auto" w:fill="auto"/>
            <w:noWrap/>
            <w:vAlign w:val="center"/>
            <w:hideMark/>
          </w:tcPr>
          <w:p w14:paraId="588ABEA4"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186 </w:t>
            </w:r>
          </w:p>
        </w:tc>
        <w:tc>
          <w:tcPr>
            <w:tcW w:w="652" w:type="dxa"/>
            <w:tcBorders>
              <w:top w:val="nil"/>
              <w:left w:val="nil"/>
              <w:bottom w:val="nil"/>
              <w:right w:val="nil"/>
            </w:tcBorders>
            <w:shd w:val="clear" w:color="auto" w:fill="auto"/>
            <w:noWrap/>
            <w:vAlign w:val="center"/>
            <w:hideMark/>
          </w:tcPr>
          <w:p w14:paraId="5DC06E8C"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186 </w:t>
            </w:r>
          </w:p>
        </w:tc>
        <w:tc>
          <w:tcPr>
            <w:tcW w:w="652" w:type="dxa"/>
            <w:tcBorders>
              <w:top w:val="nil"/>
              <w:left w:val="nil"/>
              <w:bottom w:val="nil"/>
              <w:right w:val="nil"/>
            </w:tcBorders>
            <w:shd w:val="clear" w:color="auto" w:fill="auto"/>
            <w:noWrap/>
            <w:vAlign w:val="center"/>
            <w:hideMark/>
          </w:tcPr>
          <w:p w14:paraId="3A5DC9F3"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186 </w:t>
            </w:r>
          </w:p>
        </w:tc>
        <w:tc>
          <w:tcPr>
            <w:tcW w:w="652" w:type="dxa"/>
            <w:tcBorders>
              <w:top w:val="nil"/>
              <w:left w:val="nil"/>
              <w:bottom w:val="nil"/>
              <w:right w:val="nil"/>
            </w:tcBorders>
            <w:shd w:val="clear" w:color="auto" w:fill="auto"/>
            <w:noWrap/>
            <w:vAlign w:val="center"/>
            <w:hideMark/>
          </w:tcPr>
          <w:p w14:paraId="3B1947FE"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186 </w:t>
            </w:r>
          </w:p>
        </w:tc>
        <w:tc>
          <w:tcPr>
            <w:tcW w:w="652" w:type="dxa"/>
            <w:tcBorders>
              <w:top w:val="nil"/>
              <w:left w:val="nil"/>
              <w:bottom w:val="nil"/>
              <w:right w:val="nil"/>
            </w:tcBorders>
            <w:shd w:val="clear" w:color="auto" w:fill="auto"/>
            <w:noWrap/>
            <w:vAlign w:val="center"/>
            <w:hideMark/>
          </w:tcPr>
          <w:p w14:paraId="53EBB782"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186 </w:t>
            </w:r>
          </w:p>
        </w:tc>
        <w:tc>
          <w:tcPr>
            <w:tcW w:w="652" w:type="dxa"/>
            <w:tcBorders>
              <w:top w:val="nil"/>
              <w:left w:val="nil"/>
              <w:bottom w:val="nil"/>
              <w:right w:val="nil"/>
            </w:tcBorders>
            <w:shd w:val="clear" w:color="auto" w:fill="auto"/>
            <w:noWrap/>
            <w:vAlign w:val="center"/>
            <w:hideMark/>
          </w:tcPr>
          <w:p w14:paraId="14EBE712"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186 </w:t>
            </w:r>
          </w:p>
        </w:tc>
        <w:tc>
          <w:tcPr>
            <w:tcW w:w="718" w:type="dxa"/>
            <w:tcBorders>
              <w:top w:val="nil"/>
              <w:left w:val="nil"/>
              <w:bottom w:val="nil"/>
              <w:right w:val="nil"/>
            </w:tcBorders>
            <w:shd w:val="clear" w:color="auto" w:fill="auto"/>
            <w:noWrap/>
            <w:vAlign w:val="center"/>
            <w:hideMark/>
          </w:tcPr>
          <w:p w14:paraId="390C6625" w14:textId="19F18BB0"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1,485 </w:t>
            </w:r>
          </w:p>
        </w:tc>
      </w:tr>
      <w:tr w:rsidR="00561DEE" w:rsidRPr="00561DEE" w14:paraId="1FBF0B37" w14:textId="77777777" w:rsidTr="00221F82">
        <w:trPr>
          <w:trHeight w:val="300"/>
        </w:trPr>
        <w:tc>
          <w:tcPr>
            <w:tcW w:w="2943" w:type="dxa"/>
            <w:tcBorders>
              <w:top w:val="nil"/>
              <w:left w:val="nil"/>
              <w:bottom w:val="nil"/>
              <w:right w:val="nil"/>
            </w:tcBorders>
            <w:shd w:val="clear" w:color="auto" w:fill="auto"/>
            <w:noWrap/>
            <w:vAlign w:val="center"/>
            <w:hideMark/>
          </w:tcPr>
          <w:p w14:paraId="37DCC22F"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Output</w:t>
            </w:r>
          </w:p>
        </w:tc>
        <w:tc>
          <w:tcPr>
            <w:tcW w:w="814" w:type="dxa"/>
            <w:tcBorders>
              <w:top w:val="nil"/>
              <w:left w:val="nil"/>
              <w:bottom w:val="nil"/>
              <w:right w:val="nil"/>
            </w:tcBorders>
            <w:shd w:val="clear" w:color="auto" w:fill="auto"/>
            <w:noWrap/>
            <w:vAlign w:val="center"/>
            <w:hideMark/>
          </w:tcPr>
          <w:p w14:paraId="2B1249DC"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632 </w:t>
            </w:r>
          </w:p>
        </w:tc>
        <w:tc>
          <w:tcPr>
            <w:tcW w:w="652" w:type="dxa"/>
            <w:tcBorders>
              <w:top w:val="nil"/>
              <w:left w:val="nil"/>
              <w:bottom w:val="nil"/>
              <w:right w:val="nil"/>
            </w:tcBorders>
            <w:shd w:val="clear" w:color="auto" w:fill="auto"/>
            <w:noWrap/>
            <w:vAlign w:val="center"/>
            <w:hideMark/>
          </w:tcPr>
          <w:p w14:paraId="77A84D04"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632 </w:t>
            </w:r>
          </w:p>
        </w:tc>
        <w:tc>
          <w:tcPr>
            <w:tcW w:w="652" w:type="dxa"/>
            <w:tcBorders>
              <w:top w:val="nil"/>
              <w:left w:val="nil"/>
              <w:bottom w:val="nil"/>
              <w:right w:val="nil"/>
            </w:tcBorders>
            <w:shd w:val="clear" w:color="auto" w:fill="auto"/>
            <w:noWrap/>
            <w:vAlign w:val="center"/>
            <w:hideMark/>
          </w:tcPr>
          <w:p w14:paraId="0E9F9954"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632 </w:t>
            </w:r>
          </w:p>
        </w:tc>
        <w:tc>
          <w:tcPr>
            <w:tcW w:w="652" w:type="dxa"/>
            <w:tcBorders>
              <w:top w:val="nil"/>
              <w:left w:val="nil"/>
              <w:bottom w:val="nil"/>
              <w:right w:val="nil"/>
            </w:tcBorders>
            <w:shd w:val="clear" w:color="auto" w:fill="auto"/>
            <w:noWrap/>
            <w:vAlign w:val="center"/>
            <w:hideMark/>
          </w:tcPr>
          <w:p w14:paraId="1BC9DD32"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632 </w:t>
            </w:r>
          </w:p>
        </w:tc>
        <w:tc>
          <w:tcPr>
            <w:tcW w:w="652" w:type="dxa"/>
            <w:tcBorders>
              <w:top w:val="nil"/>
              <w:left w:val="nil"/>
              <w:bottom w:val="nil"/>
              <w:right w:val="nil"/>
            </w:tcBorders>
            <w:shd w:val="clear" w:color="auto" w:fill="auto"/>
            <w:noWrap/>
            <w:vAlign w:val="center"/>
            <w:hideMark/>
          </w:tcPr>
          <w:p w14:paraId="2A378B0D"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632 </w:t>
            </w:r>
          </w:p>
        </w:tc>
        <w:tc>
          <w:tcPr>
            <w:tcW w:w="652" w:type="dxa"/>
            <w:tcBorders>
              <w:top w:val="nil"/>
              <w:left w:val="nil"/>
              <w:bottom w:val="nil"/>
              <w:right w:val="nil"/>
            </w:tcBorders>
            <w:shd w:val="clear" w:color="auto" w:fill="auto"/>
            <w:noWrap/>
            <w:vAlign w:val="center"/>
            <w:hideMark/>
          </w:tcPr>
          <w:p w14:paraId="2FDE3AEE"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632 </w:t>
            </w:r>
          </w:p>
        </w:tc>
        <w:tc>
          <w:tcPr>
            <w:tcW w:w="652" w:type="dxa"/>
            <w:tcBorders>
              <w:top w:val="nil"/>
              <w:left w:val="nil"/>
              <w:bottom w:val="nil"/>
              <w:right w:val="nil"/>
            </w:tcBorders>
            <w:shd w:val="clear" w:color="auto" w:fill="auto"/>
            <w:noWrap/>
            <w:vAlign w:val="center"/>
            <w:hideMark/>
          </w:tcPr>
          <w:p w14:paraId="7B8781B1"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632 </w:t>
            </w:r>
          </w:p>
        </w:tc>
        <w:tc>
          <w:tcPr>
            <w:tcW w:w="652" w:type="dxa"/>
            <w:tcBorders>
              <w:top w:val="nil"/>
              <w:left w:val="nil"/>
              <w:bottom w:val="nil"/>
              <w:right w:val="nil"/>
            </w:tcBorders>
            <w:shd w:val="clear" w:color="auto" w:fill="auto"/>
            <w:noWrap/>
            <w:vAlign w:val="center"/>
            <w:hideMark/>
          </w:tcPr>
          <w:p w14:paraId="18875D36"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632 </w:t>
            </w:r>
          </w:p>
        </w:tc>
        <w:tc>
          <w:tcPr>
            <w:tcW w:w="718" w:type="dxa"/>
            <w:tcBorders>
              <w:top w:val="nil"/>
              <w:left w:val="nil"/>
              <w:bottom w:val="nil"/>
              <w:right w:val="nil"/>
            </w:tcBorders>
            <w:shd w:val="clear" w:color="auto" w:fill="auto"/>
            <w:noWrap/>
            <w:vAlign w:val="center"/>
            <w:hideMark/>
          </w:tcPr>
          <w:p w14:paraId="1C0FA87A" w14:textId="7C2AEB04"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5,059 </w:t>
            </w:r>
          </w:p>
        </w:tc>
      </w:tr>
      <w:tr w:rsidR="00561DEE" w:rsidRPr="00561DEE" w14:paraId="5F5882E9" w14:textId="77777777" w:rsidTr="00221F82">
        <w:trPr>
          <w:trHeight w:val="300"/>
        </w:trPr>
        <w:tc>
          <w:tcPr>
            <w:tcW w:w="2943" w:type="dxa"/>
            <w:tcBorders>
              <w:top w:val="nil"/>
              <w:left w:val="nil"/>
              <w:bottom w:val="nil"/>
              <w:right w:val="nil"/>
            </w:tcBorders>
            <w:shd w:val="clear" w:color="auto" w:fill="auto"/>
            <w:noWrap/>
            <w:vAlign w:val="center"/>
            <w:hideMark/>
          </w:tcPr>
          <w:p w14:paraId="7F1E0DF9"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Disposable income</w:t>
            </w:r>
          </w:p>
        </w:tc>
        <w:tc>
          <w:tcPr>
            <w:tcW w:w="814" w:type="dxa"/>
            <w:tcBorders>
              <w:top w:val="nil"/>
              <w:left w:val="nil"/>
              <w:bottom w:val="nil"/>
              <w:right w:val="nil"/>
            </w:tcBorders>
            <w:shd w:val="clear" w:color="auto" w:fill="auto"/>
            <w:noWrap/>
            <w:vAlign w:val="center"/>
            <w:hideMark/>
          </w:tcPr>
          <w:p w14:paraId="3F0B173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          45 </w:t>
            </w:r>
          </w:p>
        </w:tc>
        <w:tc>
          <w:tcPr>
            <w:tcW w:w="652" w:type="dxa"/>
            <w:tcBorders>
              <w:top w:val="nil"/>
              <w:left w:val="nil"/>
              <w:bottom w:val="nil"/>
              <w:right w:val="nil"/>
            </w:tcBorders>
            <w:shd w:val="clear" w:color="auto" w:fill="auto"/>
            <w:noWrap/>
            <w:vAlign w:val="center"/>
            <w:hideMark/>
          </w:tcPr>
          <w:p w14:paraId="2786B2A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48 </w:t>
            </w:r>
          </w:p>
        </w:tc>
        <w:tc>
          <w:tcPr>
            <w:tcW w:w="652" w:type="dxa"/>
            <w:tcBorders>
              <w:top w:val="nil"/>
              <w:left w:val="nil"/>
              <w:bottom w:val="nil"/>
              <w:right w:val="nil"/>
            </w:tcBorders>
            <w:shd w:val="clear" w:color="auto" w:fill="auto"/>
            <w:noWrap/>
            <w:vAlign w:val="center"/>
            <w:hideMark/>
          </w:tcPr>
          <w:p w14:paraId="7580C5C6"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50 </w:t>
            </w:r>
          </w:p>
        </w:tc>
        <w:tc>
          <w:tcPr>
            <w:tcW w:w="652" w:type="dxa"/>
            <w:tcBorders>
              <w:top w:val="nil"/>
              <w:left w:val="nil"/>
              <w:bottom w:val="nil"/>
              <w:right w:val="nil"/>
            </w:tcBorders>
            <w:shd w:val="clear" w:color="auto" w:fill="auto"/>
            <w:noWrap/>
            <w:vAlign w:val="center"/>
            <w:hideMark/>
          </w:tcPr>
          <w:p w14:paraId="6830289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52 </w:t>
            </w:r>
          </w:p>
        </w:tc>
        <w:tc>
          <w:tcPr>
            <w:tcW w:w="652" w:type="dxa"/>
            <w:tcBorders>
              <w:top w:val="nil"/>
              <w:left w:val="nil"/>
              <w:bottom w:val="nil"/>
              <w:right w:val="nil"/>
            </w:tcBorders>
            <w:shd w:val="clear" w:color="auto" w:fill="auto"/>
            <w:noWrap/>
            <w:vAlign w:val="center"/>
            <w:hideMark/>
          </w:tcPr>
          <w:p w14:paraId="1A92768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55 </w:t>
            </w:r>
          </w:p>
        </w:tc>
        <w:tc>
          <w:tcPr>
            <w:tcW w:w="652" w:type="dxa"/>
            <w:tcBorders>
              <w:top w:val="nil"/>
              <w:left w:val="nil"/>
              <w:bottom w:val="nil"/>
              <w:right w:val="nil"/>
            </w:tcBorders>
            <w:shd w:val="clear" w:color="auto" w:fill="auto"/>
            <w:noWrap/>
            <w:vAlign w:val="center"/>
            <w:hideMark/>
          </w:tcPr>
          <w:p w14:paraId="7FDA3065"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58 </w:t>
            </w:r>
          </w:p>
        </w:tc>
        <w:tc>
          <w:tcPr>
            <w:tcW w:w="652" w:type="dxa"/>
            <w:tcBorders>
              <w:top w:val="nil"/>
              <w:left w:val="nil"/>
              <w:bottom w:val="nil"/>
              <w:right w:val="nil"/>
            </w:tcBorders>
            <w:shd w:val="clear" w:color="auto" w:fill="auto"/>
            <w:noWrap/>
            <w:vAlign w:val="center"/>
            <w:hideMark/>
          </w:tcPr>
          <w:p w14:paraId="707F8F98"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61 </w:t>
            </w:r>
          </w:p>
        </w:tc>
        <w:tc>
          <w:tcPr>
            <w:tcW w:w="652" w:type="dxa"/>
            <w:tcBorders>
              <w:top w:val="nil"/>
              <w:left w:val="nil"/>
              <w:bottom w:val="nil"/>
              <w:right w:val="nil"/>
            </w:tcBorders>
            <w:shd w:val="clear" w:color="auto" w:fill="auto"/>
            <w:noWrap/>
            <w:vAlign w:val="center"/>
            <w:hideMark/>
          </w:tcPr>
          <w:p w14:paraId="68B4B2A0"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64 </w:t>
            </w:r>
          </w:p>
        </w:tc>
        <w:tc>
          <w:tcPr>
            <w:tcW w:w="718" w:type="dxa"/>
            <w:tcBorders>
              <w:top w:val="nil"/>
              <w:left w:val="nil"/>
              <w:bottom w:val="nil"/>
              <w:right w:val="nil"/>
            </w:tcBorders>
            <w:shd w:val="clear" w:color="auto" w:fill="auto"/>
            <w:noWrap/>
            <w:vAlign w:val="center"/>
            <w:hideMark/>
          </w:tcPr>
          <w:p w14:paraId="7735A06E" w14:textId="77777777"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432 </w:t>
            </w:r>
          </w:p>
        </w:tc>
      </w:tr>
      <w:tr w:rsidR="00561DEE" w:rsidRPr="00561DEE" w14:paraId="67BBD62E" w14:textId="77777777" w:rsidTr="00221F82">
        <w:trPr>
          <w:trHeight w:val="300"/>
        </w:trPr>
        <w:tc>
          <w:tcPr>
            <w:tcW w:w="2943" w:type="dxa"/>
            <w:tcBorders>
              <w:top w:val="nil"/>
              <w:left w:val="nil"/>
              <w:bottom w:val="nil"/>
              <w:right w:val="nil"/>
            </w:tcBorders>
            <w:shd w:val="clear" w:color="auto" w:fill="auto"/>
            <w:noWrap/>
            <w:vAlign w:val="center"/>
            <w:hideMark/>
          </w:tcPr>
          <w:p w14:paraId="61A314A9"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Employment</w:t>
            </w:r>
          </w:p>
        </w:tc>
        <w:tc>
          <w:tcPr>
            <w:tcW w:w="814" w:type="dxa"/>
            <w:tcBorders>
              <w:top w:val="nil"/>
              <w:left w:val="nil"/>
              <w:bottom w:val="nil"/>
              <w:right w:val="nil"/>
            </w:tcBorders>
            <w:shd w:val="clear" w:color="auto" w:fill="auto"/>
            <w:noWrap/>
            <w:vAlign w:val="center"/>
            <w:hideMark/>
          </w:tcPr>
          <w:p w14:paraId="485C8670"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    1,630 </w:t>
            </w:r>
          </w:p>
        </w:tc>
        <w:tc>
          <w:tcPr>
            <w:tcW w:w="652" w:type="dxa"/>
            <w:tcBorders>
              <w:top w:val="nil"/>
              <w:left w:val="nil"/>
              <w:bottom w:val="nil"/>
              <w:right w:val="nil"/>
            </w:tcBorders>
            <w:shd w:val="clear" w:color="auto" w:fill="auto"/>
            <w:noWrap/>
            <w:vAlign w:val="center"/>
            <w:hideMark/>
          </w:tcPr>
          <w:p w14:paraId="209E57DF"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1,630 </w:t>
            </w:r>
          </w:p>
        </w:tc>
        <w:tc>
          <w:tcPr>
            <w:tcW w:w="652" w:type="dxa"/>
            <w:tcBorders>
              <w:top w:val="nil"/>
              <w:left w:val="nil"/>
              <w:bottom w:val="nil"/>
              <w:right w:val="nil"/>
            </w:tcBorders>
            <w:shd w:val="clear" w:color="auto" w:fill="auto"/>
            <w:noWrap/>
            <w:vAlign w:val="center"/>
            <w:hideMark/>
          </w:tcPr>
          <w:p w14:paraId="759DD00A"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1,630 </w:t>
            </w:r>
          </w:p>
        </w:tc>
        <w:tc>
          <w:tcPr>
            <w:tcW w:w="652" w:type="dxa"/>
            <w:tcBorders>
              <w:top w:val="nil"/>
              <w:left w:val="nil"/>
              <w:bottom w:val="nil"/>
              <w:right w:val="nil"/>
            </w:tcBorders>
            <w:shd w:val="clear" w:color="auto" w:fill="auto"/>
            <w:noWrap/>
            <w:vAlign w:val="center"/>
            <w:hideMark/>
          </w:tcPr>
          <w:p w14:paraId="4242FB28"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1,630 </w:t>
            </w:r>
          </w:p>
        </w:tc>
        <w:tc>
          <w:tcPr>
            <w:tcW w:w="652" w:type="dxa"/>
            <w:tcBorders>
              <w:top w:val="nil"/>
              <w:left w:val="nil"/>
              <w:bottom w:val="nil"/>
              <w:right w:val="nil"/>
            </w:tcBorders>
            <w:shd w:val="clear" w:color="auto" w:fill="auto"/>
            <w:noWrap/>
            <w:vAlign w:val="center"/>
            <w:hideMark/>
          </w:tcPr>
          <w:p w14:paraId="1EA9FA2F"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1,630 </w:t>
            </w:r>
          </w:p>
        </w:tc>
        <w:tc>
          <w:tcPr>
            <w:tcW w:w="652" w:type="dxa"/>
            <w:tcBorders>
              <w:top w:val="nil"/>
              <w:left w:val="nil"/>
              <w:bottom w:val="nil"/>
              <w:right w:val="nil"/>
            </w:tcBorders>
            <w:shd w:val="clear" w:color="auto" w:fill="auto"/>
            <w:noWrap/>
            <w:vAlign w:val="center"/>
            <w:hideMark/>
          </w:tcPr>
          <w:p w14:paraId="79EFAFF1"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1,630 </w:t>
            </w:r>
          </w:p>
        </w:tc>
        <w:tc>
          <w:tcPr>
            <w:tcW w:w="652" w:type="dxa"/>
            <w:tcBorders>
              <w:top w:val="nil"/>
              <w:left w:val="nil"/>
              <w:bottom w:val="nil"/>
              <w:right w:val="nil"/>
            </w:tcBorders>
            <w:shd w:val="clear" w:color="auto" w:fill="auto"/>
            <w:noWrap/>
            <w:vAlign w:val="center"/>
            <w:hideMark/>
          </w:tcPr>
          <w:p w14:paraId="7B3DACB4"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1,630 </w:t>
            </w:r>
          </w:p>
        </w:tc>
        <w:tc>
          <w:tcPr>
            <w:tcW w:w="652" w:type="dxa"/>
            <w:tcBorders>
              <w:top w:val="nil"/>
              <w:left w:val="nil"/>
              <w:bottom w:val="nil"/>
              <w:right w:val="nil"/>
            </w:tcBorders>
            <w:shd w:val="clear" w:color="auto" w:fill="auto"/>
            <w:noWrap/>
            <w:vAlign w:val="center"/>
            <w:hideMark/>
          </w:tcPr>
          <w:p w14:paraId="081774D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1,630 </w:t>
            </w:r>
          </w:p>
        </w:tc>
        <w:tc>
          <w:tcPr>
            <w:tcW w:w="718" w:type="dxa"/>
            <w:tcBorders>
              <w:top w:val="nil"/>
              <w:left w:val="nil"/>
              <w:bottom w:val="nil"/>
              <w:right w:val="nil"/>
            </w:tcBorders>
            <w:shd w:val="clear" w:color="auto" w:fill="auto"/>
            <w:noWrap/>
            <w:vAlign w:val="center"/>
            <w:hideMark/>
          </w:tcPr>
          <w:p w14:paraId="06EA5B43" w14:textId="77777777"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13,037 </w:t>
            </w:r>
          </w:p>
        </w:tc>
      </w:tr>
      <w:tr w:rsidR="00561DEE" w:rsidRPr="00561DEE" w14:paraId="4915D428" w14:textId="77777777" w:rsidTr="00221F82">
        <w:trPr>
          <w:trHeight w:val="300"/>
        </w:trPr>
        <w:tc>
          <w:tcPr>
            <w:tcW w:w="2943" w:type="dxa"/>
            <w:tcBorders>
              <w:top w:val="nil"/>
              <w:left w:val="nil"/>
              <w:bottom w:val="nil"/>
              <w:right w:val="nil"/>
            </w:tcBorders>
            <w:shd w:val="clear" w:color="auto" w:fill="auto"/>
            <w:noWrap/>
            <w:vAlign w:val="center"/>
            <w:hideMark/>
          </w:tcPr>
          <w:p w14:paraId="2C148F6F" w14:textId="77777777" w:rsidR="00561DEE" w:rsidRPr="00221F82" w:rsidRDefault="00561DEE" w:rsidP="00561DEE">
            <w:pPr>
              <w:spacing w:after="0" w:line="240" w:lineRule="auto"/>
              <w:rPr>
                <w:rFonts w:ascii="Cambria" w:eastAsia="Times New Roman" w:hAnsi="Cambria" w:cs="Times New Roman"/>
                <w:b/>
                <w:bCs/>
                <w:color w:val="000000"/>
                <w:sz w:val="20"/>
                <w:szCs w:val="20"/>
                <w:lang w:val="en-US"/>
              </w:rPr>
            </w:pPr>
            <w:r w:rsidRPr="00221F82">
              <w:rPr>
                <w:rFonts w:ascii="Cambria" w:eastAsia="Times New Roman" w:hAnsi="Cambria" w:cs="Times New Roman"/>
                <w:b/>
                <w:bCs/>
                <w:color w:val="000000"/>
                <w:sz w:val="20"/>
                <w:szCs w:val="20"/>
                <w:lang w:val="en-US"/>
              </w:rPr>
              <w:t>Model B</w:t>
            </w:r>
          </w:p>
        </w:tc>
        <w:tc>
          <w:tcPr>
            <w:tcW w:w="814" w:type="dxa"/>
            <w:tcBorders>
              <w:top w:val="nil"/>
              <w:left w:val="nil"/>
              <w:bottom w:val="nil"/>
              <w:right w:val="nil"/>
            </w:tcBorders>
            <w:shd w:val="clear" w:color="auto" w:fill="auto"/>
            <w:noWrap/>
            <w:vAlign w:val="center"/>
            <w:hideMark/>
          </w:tcPr>
          <w:p w14:paraId="2BCF5E4E" w14:textId="77777777" w:rsidR="00561DEE" w:rsidRPr="00561DEE" w:rsidRDefault="00561DEE" w:rsidP="00561DEE">
            <w:pPr>
              <w:spacing w:after="0" w:line="240" w:lineRule="auto"/>
              <w:jc w:val="right"/>
              <w:rPr>
                <w:rFonts w:ascii="Cambria" w:eastAsia="Times New Roman" w:hAnsi="Cambria" w:cs="Times New Roman"/>
                <w:b/>
                <w:bCs/>
                <w:color w:val="000000"/>
                <w:sz w:val="18"/>
                <w:szCs w:val="20"/>
                <w:lang w:val="en-US"/>
              </w:rPr>
            </w:pPr>
          </w:p>
        </w:tc>
        <w:tc>
          <w:tcPr>
            <w:tcW w:w="652" w:type="dxa"/>
            <w:tcBorders>
              <w:top w:val="nil"/>
              <w:left w:val="nil"/>
              <w:bottom w:val="nil"/>
              <w:right w:val="nil"/>
            </w:tcBorders>
            <w:shd w:val="clear" w:color="auto" w:fill="auto"/>
            <w:noWrap/>
            <w:vAlign w:val="center"/>
            <w:hideMark/>
          </w:tcPr>
          <w:p w14:paraId="4D61AD07"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3737C574"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719EB9CC"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714AABF6"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58B3E916"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0901E06A"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280AF9CF"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718" w:type="dxa"/>
            <w:tcBorders>
              <w:top w:val="nil"/>
              <w:left w:val="nil"/>
              <w:bottom w:val="nil"/>
              <w:right w:val="nil"/>
            </w:tcBorders>
            <w:shd w:val="clear" w:color="auto" w:fill="auto"/>
            <w:noWrap/>
            <w:vAlign w:val="center"/>
            <w:hideMark/>
          </w:tcPr>
          <w:p w14:paraId="481E2F9F" w14:textId="77777777" w:rsidR="00561DEE" w:rsidRPr="00561DEE" w:rsidRDefault="00561DEE" w:rsidP="00221F82">
            <w:pPr>
              <w:spacing w:after="0" w:line="240" w:lineRule="auto"/>
              <w:jc w:val="right"/>
              <w:rPr>
                <w:rFonts w:ascii="Times New Roman" w:eastAsia="Times New Roman" w:hAnsi="Times New Roman" w:cs="Times New Roman"/>
                <w:sz w:val="18"/>
                <w:szCs w:val="20"/>
                <w:lang w:val="en-US"/>
              </w:rPr>
            </w:pPr>
          </w:p>
        </w:tc>
      </w:tr>
      <w:tr w:rsidR="00561DEE" w:rsidRPr="00561DEE" w14:paraId="45DA9F6A" w14:textId="77777777" w:rsidTr="00221F82">
        <w:trPr>
          <w:trHeight w:val="300"/>
        </w:trPr>
        <w:tc>
          <w:tcPr>
            <w:tcW w:w="2943" w:type="dxa"/>
            <w:tcBorders>
              <w:top w:val="nil"/>
              <w:left w:val="nil"/>
              <w:bottom w:val="nil"/>
              <w:right w:val="nil"/>
            </w:tcBorders>
            <w:shd w:val="clear" w:color="auto" w:fill="auto"/>
            <w:noWrap/>
            <w:vAlign w:val="center"/>
            <w:hideMark/>
          </w:tcPr>
          <w:p w14:paraId="6578E3DC"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Gross Domestic Products (GDP)</w:t>
            </w:r>
          </w:p>
        </w:tc>
        <w:tc>
          <w:tcPr>
            <w:tcW w:w="814" w:type="dxa"/>
            <w:tcBorders>
              <w:top w:val="nil"/>
              <w:left w:val="nil"/>
              <w:bottom w:val="nil"/>
              <w:right w:val="nil"/>
            </w:tcBorders>
            <w:shd w:val="clear" w:color="auto" w:fill="auto"/>
            <w:noWrap/>
            <w:vAlign w:val="center"/>
            <w:hideMark/>
          </w:tcPr>
          <w:p w14:paraId="69CA6D40"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203 </w:t>
            </w:r>
          </w:p>
        </w:tc>
        <w:tc>
          <w:tcPr>
            <w:tcW w:w="652" w:type="dxa"/>
            <w:tcBorders>
              <w:top w:val="nil"/>
              <w:left w:val="nil"/>
              <w:bottom w:val="nil"/>
              <w:right w:val="nil"/>
            </w:tcBorders>
            <w:shd w:val="clear" w:color="auto" w:fill="auto"/>
            <w:noWrap/>
            <w:vAlign w:val="center"/>
            <w:hideMark/>
          </w:tcPr>
          <w:p w14:paraId="15CE1388"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203 </w:t>
            </w:r>
          </w:p>
        </w:tc>
        <w:tc>
          <w:tcPr>
            <w:tcW w:w="652" w:type="dxa"/>
            <w:tcBorders>
              <w:top w:val="nil"/>
              <w:left w:val="nil"/>
              <w:bottom w:val="nil"/>
              <w:right w:val="nil"/>
            </w:tcBorders>
            <w:shd w:val="clear" w:color="auto" w:fill="auto"/>
            <w:noWrap/>
            <w:vAlign w:val="center"/>
            <w:hideMark/>
          </w:tcPr>
          <w:p w14:paraId="1DD015BC"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203 </w:t>
            </w:r>
          </w:p>
        </w:tc>
        <w:tc>
          <w:tcPr>
            <w:tcW w:w="652" w:type="dxa"/>
            <w:tcBorders>
              <w:top w:val="nil"/>
              <w:left w:val="nil"/>
              <w:bottom w:val="nil"/>
              <w:right w:val="nil"/>
            </w:tcBorders>
            <w:shd w:val="clear" w:color="auto" w:fill="auto"/>
            <w:noWrap/>
            <w:vAlign w:val="center"/>
            <w:hideMark/>
          </w:tcPr>
          <w:p w14:paraId="52DE9228"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203 </w:t>
            </w:r>
          </w:p>
        </w:tc>
        <w:tc>
          <w:tcPr>
            <w:tcW w:w="652" w:type="dxa"/>
            <w:tcBorders>
              <w:top w:val="nil"/>
              <w:left w:val="nil"/>
              <w:bottom w:val="nil"/>
              <w:right w:val="nil"/>
            </w:tcBorders>
            <w:shd w:val="clear" w:color="auto" w:fill="auto"/>
            <w:noWrap/>
            <w:vAlign w:val="center"/>
            <w:hideMark/>
          </w:tcPr>
          <w:p w14:paraId="3F99DF9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203 </w:t>
            </w:r>
          </w:p>
        </w:tc>
        <w:tc>
          <w:tcPr>
            <w:tcW w:w="652" w:type="dxa"/>
            <w:tcBorders>
              <w:top w:val="nil"/>
              <w:left w:val="nil"/>
              <w:bottom w:val="nil"/>
              <w:right w:val="nil"/>
            </w:tcBorders>
            <w:shd w:val="clear" w:color="auto" w:fill="auto"/>
            <w:noWrap/>
            <w:vAlign w:val="center"/>
            <w:hideMark/>
          </w:tcPr>
          <w:p w14:paraId="0D23CCF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203 </w:t>
            </w:r>
          </w:p>
        </w:tc>
        <w:tc>
          <w:tcPr>
            <w:tcW w:w="652" w:type="dxa"/>
            <w:tcBorders>
              <w:top w:val="nil"/>
              <w:left w:val="nil"/>
              <w:bottom w:val="nil"/>
              <w:right w:val="nil"/>
            </w:tcBorders>
            <w:shd w:val="clear" w:color="auto" w:fill="auto"/>
            <w:noWrap/>
            <w:vAlign w:val="center"/>
            <w:hideMark/>
          </w:tcPr>
          <w:p w14:paraId="317B1E83"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203 </w:t>
            </w:r>
          </w:p>
        </w:tc>
        <w:tc>
          <w:tcPr>
            <w:tcW w:w="652" w:type="dxa"/>
            <w:tcBorders>
              <w:top w:val="nil"/>
              <w:left w:val="nil"/>
              <w:bottom w:val="nil"/>
              <w:right w:val="nil"/>
            </w:tcBorders>
            <w:shd w:val="clear" w:color="auto" w:fill="auto"/>
            <w:noWrap/>
            <w:vAlign w:val="center"/>
            <w:hideMark/>
          </w:tcPr>
          <w:p w14:paraId="5B4E47F4"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203 </w:t>
            </w:r>
          </w:p>
        </w:tc>
        <w:tc>
          <w:tcPr>
            <w:tcW w:w="718" w:type="dxa"/>
            <w:tcBorders>
              <w:top w:val="nil"/>
              <w:left w:val="nil"/>
              <w:bottom w:val="nil"/>
              <w:right w:val="nil"/>
            </w:tcBorders>
            <w:shd w:val="clear" w:color="auto" w:fill="auto"/>
            <w:noWrap/>
            <w:vAlign w:val="center"/>
            <w:hideMark/>
          </w:tcPr>
          <w:p w14:paraId="652B369A" w14:textId="5D8829D4"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1,621 </w:t>
            </w:r>
          </w:p>
        </w:tc>
      </w:tr>
      <w:tr w:rsidR="00561DEE" w:rsidRPr="00561DEE" w14:paraId="08C26182" w14:textId="77777777" w:rsidTr="00221F82">
        <w:trPr>
          <w:trHeight w:val="300"/>
        </w:trPr>
        <w:tc>
          <w:tcPr>
            <w:tcW w:w="2943" w:type="dxa"/>
            <w:tcBorders>
              <w:top w:val="nil"/>
              <w:left w:val="nil"/>
              <w:bottom w:val="nil"/>
              <w:right w:val="nil"/>
            </w:tcBorders>
            <w:shd w:val="clear" w:color="auto" w:fill="auto"/>
            <w:noWrap/>
            <w:vAlign w:val="center"/>
            <w:hideMark/>
          </w:tcPr>
          <w:p w14:paraId="6F228DCE"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Output</w:t>
            </w:r>
          </w:p>
        </w:tc>
        <w:tc>
          <w:tcPr>
            <w:tcW w:w="814" w:type="dxa"/>
            <w:tcBorders>
              <w:top w:val="nil"/>
              <w:left w:val="nil"/>
              <w:bottom w:val="nil"/>
              <w:right w:val="nil"/>
            </w:tcBorders>
            <w:shd w:val="clear" w:color="auto" w:fill="auto"/>
            <w:noWrap/>
            <w:vAlign w:val="center"/>
            <w:hideMark/>
          </w:tcPr>
          <w:p w14:paraId="1BA7120C"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666 </w:t>
            </w:r>
          </w:p>
        </w:tc>
        <w:tc>
          <w:tcPr>
            <w:tcW w:w="652" w:type="dxa"/>
            <w:tcBorders>
              <w:top w:val="nil"/>
              <w:left w:val="nil"/>
              <w:bottom w:val="nil"/>
              <w:right w:val="nil"/>
            </w:tcBorders>
            <w:shd w:val="clear" w:color="auto" w:fill="auto"/>
            <w:noWrap/>
            <w:vAlign w:val="center"/>
            <w:hideMark/>
          </w:tcPr>
          <w:p w14:paraId="736C13B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666 </w:t>
            </w:r>
          </w:p>
        </w:tc>
        <w:tc>
          <w:tcPr>
            <w:tcW w:w="652" w:type="dxa"/>
            <w:tcBorders>
              <w:top w:val="nil"/>
              <w:left w:val="nil"/>
              <w:bottom w:val="nil"/>
              <w:right w:val="nil"/>
            </w:tcBorders>
            <w:shd w:val="clear" w:color="auto" w:fill="auto"/>
            <w:noWrap/>
            <w:vAlign w:val="center"/>
            <w:hideMark/>
          </w:tcPr>
          <w:p w14:paraId="143D975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666 </w:t>
            </w:r>
          </w:p>
        </w:tc>
        <w:tc>
          <w:tcPr>
            <w:tcW w:w="652" w:type="dxa"/>
            <w:tcBorders>
              <w:top w:val="nil"/>
              <w:left w:val="nil"/>
              <w:bottom w:val="nil"/>
              <w:right w:val="nil"/>
            </w:tcBorders>
            <w:shd w:val="clear" w:color="auto" w:fill="auto"/>
            <w:noWrap/>
            <w:vAlign w:val="center"/>
            <w:hideMark/>
          </w:tcPr>
          <w:p w14:paraId="19E3DD9E"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666 </w:t>
            </w:r>
          </w:p>
        </w:tc>
        <w:tc>
          <w:tcPr>
            <w:tcW w:w="652" w:type="dxa"/>
            <w:tcBorders>
              <w:top w:val="nil"/>
              <w:left w:val="nil"/>
              <w:bottom w:val="nil"/>
              <w:right w:val="nil"/>
            </w:tcBorders>
            <w:shd w:val="clear" w:color="auto" w:fill="auto"/>
            <w:noWrap/>
            <w:vAlign w:val="center"/>
            <w:hideMark/>
          </w:tcPr>
          <w:p w14:paraId="55B9B74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666 </w:t>
            </w:r>
          </w:p>
        </w:tc>
        <w:tc>
          <w:tcPr>
            <w:tcW w:w="652" w:type="dxa"/>
            <w:tcBorders>
              <w:top w:val="nil"/>
              <w:left w:val="nil"/>
              <w:bottom w:val="nil"/>
              <w:right w:val="nil"/>
            </w:tcBorders>
            <w:shd w:val="clear" w:color="auto" w:fill="auto"/>
            <w:noWrap/>
            <w:vAlign w:val="center"/>
            <w:hideMark/>
          </w:tcPr>
          <w:p w14:paraId="50B950E6"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666 </w:t>
            </w:r>
          </w:p>
        </w:tc>
        <w:tc>
          <w:tcPr>
            <w:tcW w:w="652" w:type="dxa"/>
            <w:tcBorders>
              <w:top w:val="nil"/>
              <w:left w:val="nil"/>
              <w:bottom w:val="nil"/>
              <w:right w:val="nil"/>
            </w:tcBorders>
            <w:shd w:val="clear" w:color="auto" w:fill="auto"/>
            <w:noWrap/>
            <w:vAlign w:val="center"/>
            <w:hideMark/>
          </w:tcPr>
          <w:p w14:paraId="7061582D"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666 </w:t>
            </w:r>
          </w:p>
        </w:tc>
        <w:tc>
          <w:tcPr>
            <w:tcW w:w="652" w:type="dxa"/>
            <w:tcBorders>
              <w:top w:val="nil"/>
              <w:left w:val="nil"/>
              <w:bottom w:val="nil"/>
              <w:right w:val="nil"/>
            </w:tcBorders>
            <w:shd w:val="clear" w:color="auto" w:fill="auto"/>
            <w:noWrap/>
            <w:vAlign w:val="center"/>
            <w:hideMark/>
          </w:tcPr>
          <w:p w14:paraId="6180A145"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666 </w:t>
            </w:r>
          </w:p>
        </w:tc>
        <w:tc>
          <w:tcPr>
            <w:tcW w:w="718" w:type="dxa"/>
            <w:tcBorders>
              <w:top w:val="nil"/>
              <w:left w:val="nil"/>
              <w:bottom w:val="nil"/>
              <w:right w:val="nil"/>
            </w:tcBorders>
            <w:shd w:val="clear" w:color="auto" w:fill="auto"/>
            <w:noWrap/>
            <w:vAlign w:val="center"/>
            <w:hideMark/>
          </w:tcPr>
          <w:p w14:paraId="1EB7B5B3" w14:textId="5ACBE7D7"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5,326 </w:t>
            </w:r>
          </w:p>
        </w:tc>
      </w:tr>
      <w:tr w:rsidR="00561DEE" w:rsidRPr="00561DEE" w14:paraId="537B5202" w14:textId="77777777" w:rsidTr="00221F82">
        <w:trPr>
          <w:trHeight w:val="300"/>
        </w:trPr>
        <w:tc>
          <w:tcPr>
            <w:tcW w:w="2943" w:type="dxa"/>
            <w:tcBorders>
              <w:top w:val="nil"/>
              <w:left w:val="nil"/>
              <w:bottom w:val="nil"/>
              <w:right w:val="nil"/>
            </w:tcBorders>
            <w:shd w:val="clear" w:color="auto" w:fill="auto"/>
            <w:noWrap/>
            <w:vAlign w:val="center"/>
            <w:hideMark/>
          </w:tcPr>
          <w:p w14:paraId="242364A9"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Disposable income</w:t>
            </w:r>
          </w:p>
        </w:tc>
        <w:tc>
          <w:tcPr>
            <w:tcW w:w="814" w:type="dxa"/>
            <w:tcBorders>
              <w:top w:val="nil"/>
              <w:left w:val="nil"/>
              <w:bottom w:val="nil"/>
              <w:right w:val="nil"/>
            </w:tcBorders>
            <w:shd w:val="clear" w:color="auto" w:fill="auto"/>
            <w:noWrap/>
            <w:vAlign w:val="center"/>
            <w:hideMark/>
          </w:tcPr>
          <w:p w14:paraId="7CD97637"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          50 </w:t>
            </w:r>
          </w:p>
        </w:tc>
        <w:tc>
          <w:tcPr>
            <w:tcW w:w="652" w:type="dxa"/>
            <w:tcBorders>
              <w:top w:val="nil"/>
              <w:left w:val="nil"/>
              <w:bottom w:val="nil"/>
              <w:right w:val="nil"/>
            </w:tcBorders>
            <w:shd w:val="clear" w:color="auto" w:fill="auto"/>
            <w:noWrap/>
            <w:vAlign w:val="center"/>
            <w:hideMark/>
          </w:tcPr>
          <w:p w14:paraId="3D991F7B"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52 </w:t>
            </w:r>
          </w:p>
        </w:tc>
        <w:tc>
          <w:tcPr>
            <w:tcW w:w="652" w:type="dxa"/>
            <w:tcBorders>
              <w:top w:val="nil"/>
              <w:left w:val="nil"/>
              <w:bottom w:val="nil"/>
              <w:right w:val="nil"/>
            </w:tcBorders>
            <w:shd w:val="clear" w:color="auto" w:fill="auto"/>
            <w:noWrap/>
            <w:vAlign w:val="center"/>
            <w:hideMark/>
          </w:tcPr>
          <w:p w14:paraId="36598322"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55 </w:t>
            </w:r>
          </w:p>
        </w:tc>
        <w:tc>
          <w:tcPr>
            <w:tcW w:w="652" w:type="dxa"/>
            <w:tcBorders>
              <w:top w:val="nil"/>
              <w:left w:val="nil"/>
              <w:bottom w:val="nil"/>
              <w:right w:val="nil"/>
            </w:tcBorders>
            <w:shd w:val="clear" w:color="auto" w:fill="auto"/>
            <w:noWrap/>
            <w:vAlign w:val="center"/>
            <w:hideMark/>
          </w:tcPr>
          <w:p w14:paraId="230873D7"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57 </w:t>
            </w:r>
          </w:p>
        </w:tc>
        <w:tc>
          <w:tcPr>
            <w:tcW w:w="652" w:type="dxa"/>
            <w:tcBorders>
              <w:top w:val="nil"/>
              <w:left w:val="nil"/>
              <w:bottom w:val="nil"/>
              <w:right w:val="nil"/>
            </w:tcBorders>
            <w:shd w:val="clear" w:color="auto" w:fill="auto"/>
            <w:noWrap/>
            <w:vAlign w:val="center"/>
            <w:hideMark/>
          </w:tcPr>
          <w:p w14:paraId="1650B355"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60 </w:t>
            </w:r>
          </w:p>
        </w:tc>
        <w:tc>
          <w:tcPr>
            <w:tcW w:w="652" w:type="dxa"/>
            <w:tcBorders>
              <w:top w:val="nil"/>
              <w:left w:val="nil"/>
              <w:bottom w:val="nil"/>
              <w:right w:val="nil"/>
            </w:tcBorders>
            <w:shd w:val="clear" w:color="auto" w:fill="auto"/>
            <w:noWrap/>
            <w:vAlign w:val="center"/>
            <w:hideMark/>
          </w:tcPr>
          <w:p w14:paraId="30FC8E82"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 </w:t>
            </w:r>
          </w:p>
        </w:tc>
        <w:tc>
          <w:tcPr>
            <w:tcW w:w="652" w:type="dxa"/>
            <w:tcBorders>
              <w:top w:val="nil"/>
              <w:left w:val="nil"/>
              <w:bottom w:val="nil"/>
              <w:right w:val="nil"/>
            </w:tcBorders>
            <w:shd w:val="clear" w:color="auto" w:fill="auto"/>
            <w:noWrap/>
            <w:vAlign w:val="center"/>
            <w:hideMark/>
          </w:tcPr>
          <w:p w14:paraId="63F3E7C4"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66 </w:t>
            </w:r>
          </w:p>
        </w:tc>
        <w:tc>
          <w:tcPr>
            <w:tcW w:w="652" w:type="dxa"/>
            <w:tcBorders>
              <w:top w:val="nil"/>
              <w:left w:val="nil"/>
              <w:bottom w:val="nil"/>
              <w:right w:val="nil"/>
            </w:tcBorders>
            <w:shd w:val="clear" w:color="auto" w:fill="auto"/>
            <w:noWrap/>
            <w:vAlign w:val="center"/>
            <w:hideMark/>
          </w:tcPr>
          <w:p w14:paraId="1F0F428A"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70 </w:t>
            </w:r>
          </w:p>
        </w:tc>
        <w:tc>
          <w:tcPr>
            <w:tcW w:w="718" w:type="dxa"/>
            <w:tcBorders>
              <w:top w:val="nil"/>
              <w:left w:val="nil"/>
              <w:bottom w:val="nil"/>
              <w:right w:val="nil"/>
            </w:tcBorders>
            <w:shd w:val="clear" w:color="auto" w:fill="auto"/>
            <w:noWrap/>
            <w:vAlign w:val="center"/>
            <w:hideMark/>
          </w:tcPr>
          <w:p w14:paraId="27787709" w14:textId="77777777"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473 </w:t>
            </w:r>
          </w:p>
        </w:tc>
      </w:tr>
      <w:tr w:rsidR="00561DEE" w:rsidRPr="00561DEE" w14:paraId="3184336C" w14:textId="77777777" w:rsidTr="00221F82">
        <w:trPr>
          <w:trHeight w:val="300"/>
        </w:trPr>
        <w:tc>
          <w:tcPr>
            <w:tcW w:w="2943" w:type="dxa"/>
            <w:tcBorders>
              <w:top w:val="nil"/>
              <w:left w:val="nil"/>
              <w:bottom w:val="nil"/>
              <w:right w:val="nil"/>
            </w:tcBorders>
            <w:shd w:val="clear" w:color="auto" w:fill="auto"/>
            <w:noWrap/>
            <w:vAlign w:val="center"/>
            <w:hideMark/>
          </w:tcPr>
          <w:p w14:paraId="3D060A57"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Employment</w:t>
            </w:r>
          </w:p>
        </w:tc>
        <w:tc>
          <w:tcPr>
            <w:tcW w:w="814" w:type="dxa"/>
            <w:tcBorders>
              <w:top w:val="nil"/>
              <w:left w:val="nil"/>
              <w:bottom w:val="nil"/>
              <w:right w:val="nil"/>
            </w:tcBorders>
            <w:shd w:val="clear" w:color="auto" w:fill="auto"/>
            <w:noWrap/>
            <w:vAlign w:val="center"/>
            <w:hideMark/>
          </w:tcPr>
          <w:p w14:paraId="2BC78FDC"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    1,777 </w:t>
            </w:r>
          </w:p>
        </w:tc>
        <w:tc>
          <w:tcPr>
            <w:tcW w:w="652" w:type="dxa"/>
            <w:tcBorders>
              <w:top w:val="nil"/>
              <w:left w:val="nil"/>
              <w:bottom w:val="nil"/>
              <w:right w:val="nil"/>
            </w:tcBorders>
            <w:shd w:val="clear" w:color="auto" w:fill="auto"/>
            <w:noWrap/>
            <w:vAlign w:val="center"/>
            <w:hideMark/>
          </w:tcPr>
          <w:p w14:paraId="21E6C61D"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1,777 </w:t>
            </w:r>
          </w:p>
        </w:tc>
        <w:tc>
          <w:tcPr>
            <w:tcW w:w="652" w:type="dxa"/>
            <w:tcBorders>
              <w:top w:val="nil"/>
              <w:left w:val="nil"/>
              <w:bottom w:val="nil"/>
              <w:right w:val="nil"/>
            </w:tcBorders>
            <w:shd w:val="clear" w:color="auto" w:fill="auto"/>
            <w:noWrap/>
            <w:vAlign w:val="center"/>
            <w:hideMark/>
          </w:tcPr>
          <w:p w14:paraId="2D4AFC2F"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1,777 </w:t>
            </w:r>
          </w:p>
        </w:tc>
        <w:tc>
          <w:tcPr>
            <w:tcW w:w="652" w:type="dxa"/>
            <w:tcBorders>
              <w:top w:val="nil"/>
              <w:left w:val="nil"/>
              <w:bottom w:val="nil"/>
              <w:right w:val="nil"/>
            </w:tcBorders>
            <w:shd w:val="clear" w:color="auto" w:fill="auto"/>
            <w:noWrap/>
            <w:vAlign w:val="center"/>
            <w:hideMark/>
          </w:tcPr>
          <w:p w14:paraId="30B97303"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1,777 </w:t>
            </w:r>
          </w:p>
        </w:tc>
        <w:tc>
          <w:tcPr>
            <w:tcW w:w="652" w:type="dxa"/>
            <w:tcBorders>
              <w:top w:val="nil"/>
              <w:left w:val="nil"/>
              <w:bottom w:val="nil"/>
              <w:right w:val="nil"/>
            </w:tcBorders>
            <w:shd w:val="clear" w:color="auto" w:fill="auto"/>
            <w:noWrap/>
            <w:vAlign w:val="center"/>
            <w:hideMark/>
          </w:tcPr>
          <w:p w14:paraId="557E0F0F"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1,777 </w:t>
            </w:r>
          </w:p>
        </w:tc>
        <w:tc>
          <w:tcPr>
            <w:tcW w:w="652" w:type="dxa"/>
            <w:tcBorders>
              <w:top w:val="nil"/>
              <w:left w:val="nil"/>
              <w:bottom w:val="nil"/>
              <w:right w:val="nil"/>
            </w:tcBorders>
            <w:shd w:val="clear" w:color="auto" w:fill="auto"/>
            <w:noWrap/>
            <w:vAlign w:val="center"/>
            <w:hideMark/>
          </w:tcPr>
          <w:p w14:paraId="60148B8A"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1,777 </w:t>
            </w:r>
          </w:p>
        </w:tc>
        <w:tc>
          <w:tcPr>
            <w:tcW w:w="652" w:type="dxa"/>
            <w:tcBorders>
              <w:top w:val="nil"/>
              <w:left w:val="nil"/>
              <w:bottom w:val="nil"/>
              <w:right w:val="nil"/>
            </w:tcBorders>
            <w:shd w:val="clear" w:color="auto" w:fill="auto"/>
            <w:noWrap/>
            <w:vAlign w:val="center"/>
            <w:hideMark/>
          </w:tcPr>
          <w:p w14:paraId="0F3A05DA"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1,776 </w:t>
            </w:r>
          </w:p>
        </w:tc>
        <w:tc>
          <w:tcPr>
            <w:tcW w:w="652" w:type="dxa"/>
            <w:tcBorders>
              <w:top w:val="nil"/>
              <w:left w:val="nil"/>
              <w:bottom w:val="nil"/>
              <w:right w:val="nil"/>
            </w:tcBorders>
            <w:shd w:val="clear" w:color="auto" w:fill="auto"/>
            <w:noWrap/>
            <w:vAlign w:val="center"/>
            <w:hideMark/>
          </w:tcPr>
          <w:p w14:paraId="3FFF3212"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1,776 </w:t>
            </w:r>
          </w:p>
        </w:tc>
        <w:tc>
          <w:tcPr>
            <w:tcW w:w="718" w:type="dxa"/>
            <w:tcBorders>
              <w:top w:val="nil"/>
              <w:left w:val="nil"/>
              <w:bottom w:val="nil"/>
              <w:right w:val="nil"/>
            </w:tcBorders>
            <w:shd w:val="clear" w:color="auto" w:fill="auto"/>
            <w:noWrap/>
            <w:vAlign w:val="center"/>
            <w:hideMark/>
          </w:tcPr>
          <w:p w14:paraId="3C30A705" w14:textId="77777777"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14,212 </w:t>
            </w:r>
          </w:p>
        </w:tc>
      </w:tr>
      <w:tr w:rsidR="00561DEE" w:rsidRPr="00561DEE" w14:paraId="78C488CE" w14:textId="77777777" w:rsidTr="00221F82">
        <w:trPr>
          <w:trHeight w:val="300"/>
        </w:trPr>
        <w:tc>
          <w:tcPr>
            <w:tcW w:w="2943" w:type="dxa"/>
            <w:tcBorders>
              <w:top w:val="nil"/>
              <w:left w:val="nil"/>
              <w:bottom w:val="nil"/>
              <w:right w:val="nil"/>
            </w:tcBorders>
            <w:shd w:val="clear" w:color="auto" w:fill="auto"/>
            <w:noWrap/>
            <w:vAlign w:val="center"/>
            <w:hideMark/>
          </w:tcPr>
          <w:p w14:paraId="37B59073" w14:textId="77777777" w:rsidR="00561DEE" w:rsidRPr="00221F82" w:rsidRDefault="00561DEE" w:rsidP="00561DEE">
            <w:pPr>
              <w:spacing w:after="0" w:line="240" w:lineRule="auto"/>
              <w:rPr>
                <w:rFonts w:ascii="Cambria" w:eastAsia="Times New Roman" w:hAnsi="Cambria" w:cs="Times New Roman"/>
                <w:b/>
                <w:bCs/>
                <w:color w:val="000000"/>
                <w:sz w:val="20"/>
                <w:szCs w:val="20"/>
                <w:lang w:val="en-US"/>
              </w:rPr>
            </w:pPr>
            <w:r w:rsidRPr="00221F82">
              <w:rPr>
                <w:rFonts w:ascii="Cambria" w:eastAsia="Times New Roman" w:hAnsi="Cambria" w:cs="Times New Roman"/>
                <w:b/>
                <w:bCs/>
                <w:color w:val="000000"/>
                <w:sz w:val="20"/>
                <w:szCs w:val="20"/>
                <w:lang w:val="en-US"/>
              </w:rPr>
              <w:t>Model C</w:t>
            </w:r>
          </w:p>
        </w:tc>
        <w:tc>
          <w:tcPr>
            <w:tcW w:w="814" w:type="dxa"/>
            <w:tcBorders>
              <w:top w:val="nil"/>
              <w:left w:val="nil"/>
              <w:bottom w:val="nil"/>
              <w:right w:val="nil"/>
            </w:tcBorders>
            <w:shd w:val="clear" w:color="auto" w:fill="auto"/>
            <w:noWrap/>
            <w:vAlign w:val="center"/>
            <w:hideMark/>
          </w:tcPr>
          <w:p w14:paraId="4B7359ED" w14:textId="77777777" w:rsidR="00561DEE" w:rsidRPr="00561DEE" w:rsidRDefault="00561DEE" w:rsidP="00561DEE">
            <w:pPr>
              <w:spacing w:after="0" w:line="240" w:lineRule="auto"/>
              <w:jc w:val="right"/>
              <w:rPr>
                <w:rFonts w:ascii="Cambria" w:eastAsia="Times New Roman" w:hAnsi="Cambria" w:cs="Times New Roman"/>
                <w:b/>
                <w:bCs/>
                <w:color w:val="000000"/>
                <w:sz w:val="18"/>
                <w:szCs w:val="20"/>
                <w:lang w:val="en-US"/>
              </w:rPr>
            </w:pPr>
          </w:p>
        </w:tc>
        <w:tc>
          <w:tcPr>
            <w:tcW w:w="652" w:type="dxa"/>
            <w:tcBorders>
              <w:top w:val="nil"/>
              <w:left w:val="nil"/>
              <w:bottom w:val="nil"/>
              <w:right w:val="nil"/>
            </w:tcBorders>
            <w:shd w:val="clear" w:color="auto" w:fill="auto"/>
            <w:noWrap/>
            <w:vAlign w:val="center"/>
            <w:hideMark/>
          </w:tcPr>
          <w:p w14:paraId="234DC43F"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796E74FB"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1D8AC80F"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70299920"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06E44AE1"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7F193CBA"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063BA51C"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718" w:type="dxa"/>
            <w:tcBorders>
              <w:top w:val="nil"/>
              <w:left w:val="nil"/>
              <w:bottom w:val="nil"/>
              <w:right w:val="nil"/>
            </w:tcBorders>
            <w:shd w:val="clear" w:color="auto" w:fill="auto"/>
            <w:noWrap/>
            <w:vAlign w:val="center"/>
            <w:hideMark/>
          </w:tcPr>
          <w:p w14:paraId="3939C843" w14:textId="77777777" w:rsidR="00561DEE" w:rsidRPr="00561DEE" w:rsidRDefault="00561DEE" w:rsidP="00221F82">
            <w:pPr>
              <w:spacing w:after="0" w:line="240" w:lineRule="auto"/>
              <w:jc w:val="right"/>
              <w:rPr>
                <w:rFonts w:ascii="Times New Roman" w:eastAsia="Times New Roman" w:hAnsi="Times New Roman" w:cs="Times New Roman"/>
                <w:sz w:val="18"/>
                <w:szCs w:val="20"/>
                <w:lang w:val="en-US"/>
              </w:rPr>
            </w:pPr>
          </w:p>
        </w:tc>
      </w:tr>
      <w:tr w:rsidR="00561DEE" w:rsidRPr="00561DEE" w14:paraId="5D7FD0E6" w14:textId="77777777" w:rsidTr="00221F82">
        <w:trPr>
          <w:trHeight w:val="300"/>
        </w:trPr>
        <w:tc>
          <w:tcPr>
            <w:tcW w:w="2943" w:type="dxa"/>
            <w:tcBorders>
              <w:top w:val="nil"/>
              <w:left w:val="nil"/>
              <w:bottom w:val="nil"/>
              <w:right w:val="nil"/>
            </w:tcBorders>
            <w:shd w:val="clear" w:color="auto" w:fill="auto"/>
            <w:noWrap/>
            <w:vAlign w:val="center"/>
            <w:hideMark/>
          </w:tcPr>
          <w:p w14:paraId="26C13834"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Gross Domestic Products (GDP)</w:t>
            </w:r>
          </w:p>
        </w:tc>
        <w:tc>
          <w:tcPr>
            <w:tcW w:w="814" w:type="dxa"/>
            <w:tcBorders>
              <w:top w:val="nil"/>
              <w:left w:val="nil"/>
              <w:bottom w:val="nil"/>
              <w:right w:val="nil"/>
            </w:tcBorders>
            <w:shd w:val="clear" w:color="auto" w:fill="auto"/>
            <w:noWrap/>
            <w:vAlign w:val="center"/>
            <w:hideMark/>
          </w:tcPr>
          <w:p w14:paraId="5D95F5FC"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183 </w:t>
            </w:r>
          </w:p>
        </w:tc>
        <w:tc>
          <w:tcPr>
            <w:tcW w:w="652" w:type="dxa"/>
            <w:tcBorders>
              <w:top w:val="nil"/>
              <w:left w:val="nil"/>
              <w:bottom w:val="nil"/>
              <w:right w:val="nil"/>
            </w:tcBorders>
            <w:shd w:val="clear" w:color="auto" w:fill="auto"/>
            <w:noWrap/>
            <w:vAlign w:val="center"/>
            <w:hideMark/>
          </w:tcPr>
          <w:p w14:paraId="5D0AAF3E"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184 </w:t>
            </w:r>
          </w:p>
        </w:tc>
        <w:tc>
          <w:tcPr>
            <w:tcW w:w="652" w:type="dxa"/>
            <w:tcBorders>
              <w:top w:val="nil"/>
              <w:left w:val="nil"/>
              <w:bottom w:val="nil"/>
              <w:right w:val="nil"/>
            </w:tcBorders>
            <w:shd w:val="clear" w:color="auto" w:fill="auto"/>
            <w:noWrap/>
            <w:vAlign w:val="center"/>
            <w:hideMark/>
          </w:tcPr>
          <w:p w14:paraId="7DF1D08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185 </w:t>
            </w:r>
          </w:p>
        </w:tc>
        <w:tc>
          <w:tcPr>
            <w:tcW w:w="652" w:type="dxa"/>
            <w:tcBorders>
              <w:top w:val="nil"/>
              <w:left w:val="nil"/>
              <w:bottom w:val="nil"/>
              <w:right w:val="nil"/>
            </w:tcBorders>
            <w:shd w:val="clear" w:color="auto" w:fill="auto"/>
            <w:noWrap/>
            <w:vAlign w:val="center"/>
            <w:hideMark/>
          </w:tcPr>
          <w:p w14:paraId="40DA1101"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186 </w:t>
            </w:r>
          </w:p>
        </w:tc>
        <w:tc>
          <w:tcPr>
            <w:tcW w:w="652" w:type="dxa"/>
            <w:tcBorders>
              <w:top w:val="nil"/>
              <w:left w:val="nil"/>
              <w:bottom w:val="nil"/>
              <w:right w:val="nil"/>
            </w:tcBorders>
            <w:shd w:val="clear" w:color="auto" w:fill="auto"/>
            <w:noWrap/>
            <w:vAlign w:val="center"/>
            <w:hideMark/>
          </w:tcPr>
          <w:p w14:paraId="08CB294F"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187 </w:t>
            </w:r>
          </w:p>
        </w:tc>
        <w:tc>
          <w:tcPr>
            <w:tcW w:w="652" w:type="dxa"/>
            <w:tcBorders>
              <w:top w:val="nil"/>
              <w:left w:val="nil"/>
              <w:bottom w:val="nil"/>
              <w:right w:val="nil"/>
            </w:tcBorders>
            <w:shd w:val="clear" w:color="auto" w:fill="auto"/>
            <w:noWrap/>
            <w:vAlign w:val="center"/>
            <w:hideMark/>
          </w:tcPr>
          <w:p w14:paraId="74FC7C4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187 </w:t>
            </w:r>
          </w:p>
        </w:tc>
        <w:tc>
          <w:tcPr>
            <w:tcW w:w="652" w:type="dxa"/>
            <w:tcBorders>
              <w:top w:val="nil"/>
              <w:left w:val="nil"/>
              <w:bottom w:val="nil"/>
              <w:right w:val="nil"/>
            </w:tcBorders>
            <w:shd w:val="clear" w:color="auto" w:fill="auto"/>
            <w:noWrap/>
            <w:vAlign w:val="center"/>
            <w:hideMark/>
          </w:tcPr>
          <w:p w14:paraId="1538EC64"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188 </w:t>
            </w:r>
          </w:p>
        </w:tc>
        <w:tc>
          <w:tcPr>
            <w:tcW w:w="652" w:type="dxa"/>
            <w:tcBorders>
              <w:top w:val="nil"/>
              <w:left w:val="nil"/>
              <w:bottom w:val="nil"/>
              <w:right w:val="nil"/>
            </w:tcBorders>
            <w:shd w:val="clear" w:color="auto" w:fill="auto"/>
            <w:noWrap/>
            <w:vAlign w:val="center"/>
            <w:hideMark/>
          </w:tcPr>
          <w:p w14:paraId="43D17326"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188 </w:t>
            </w:r>
          </w:p>
        </w:tc>
        <w:tc>
          <w:tcPr>
            <w:tcW w:w="718" w:type="dxa"/>
            <w:tcBorders>
              <w:top w:val="nil"/>
              <w:left w:val="nil"/>
              <w:bottom w:val="nil"/>
              <w:right w:val="nil"/>
            </w:tcBorders>
            <w:shd w:val="clear" w:color="auto" w:fill="auto"/>
            <w:noWrap/>
            <w:vAlign w:val="center"/>
            <w:hideMark/>
          </w:tcPr>
          <w:p w14:paraId="553B42D5" w14:textId="2A4D97D8"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1,488 </w:t>
            </w:r>
          </w:p>
        </w:tc>
      </w:tr>
      <w:tr w:rsidR="00561DEE" w:rsidRPr="00561DEE" w14:paraId="63611551" w14:textId="77777777" w:rsidTr="00221F82">
        <w:trPr>
          <w:trHeight w:val="300"/>
        </w:trPr>
        <w:tc>
          <w:tcPr>
            <w:tcW w:w="2943" w:type="dxa"/>
            <w:tcBorders>
              <w:top w:val="nil"/>
              <w:left w:val="nil"/>
              <w:bottom w:val="nil"/>
              <w:right w:val="nil"/>
            </w:tcBorders>
            <w:shd w:val="clear" w:color="auto" w:fill="auto"/>
            <w:noWrap/>
            <w:vAlign w:val="center"/>
            <w:hideMark/>
          </w:tcPr>
          <w:p w14:paraId="0B7DFA80"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Output</w:t>
            </w:r>
          </w:p>
        </w:tc>
        <w:tc>
          <w:tcPr>
            <w:tcW w:w="814" w:type="dxa"/>
            <w:tcBorders>
              <w:top w:val="nil"/>
              <w:left w:val="nil"/>
              <w:bottom w:val="nil"/>
              <w:right w:val="nil"/>
            </w:tcBorders>
            <w:shd w:val="clear" w:color="auto" w:fill="auto"/>
            <w:noWrap/>
            <w:vAlign w:val="center"/>
            <w:hideMark/>
          </w:tcPr>
          <w:p w14:paraId="7AFFA60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635 </w:t>
            </w:r>
          </w:p>
        </w:tc>
        <w:tc>
          <w:tcPr>
            <w:tcW w:w="652" w:type="dxa"/>
            <w:tcBorders>
              <w:top w:val="nil"/>
              <w:left w:val="nil"/>
              <w:bottom w:val="nil"/>
              <w:right w:val="nil"/>
            </w:tcBorders>
            <w:shd w:val="clear" w:color="auto" w:fill="auto"/>
            <w:noWrap/>
            <w:vAlign w:val="center"/>
            <w:hideMark/>
          </w:tcPr>
          <w:p w14:paraId="3C91A78C"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637 </w:t>
            </w:r>
          </w:p>
        </w:tc>
        <w:tc>
          <w:tcPr>
            <w:tcW w:w="652" w:type="dxa"/>
            <w:tcBorders>
              <w:top w:val="nil"/>
              <w:left w:val="nil"/>
              <w:bottom w:val="nil"/>
              <w:right w:val="nil"/>
            </w:tcBorders>
            <w:shd w:val="clear" w:color="auto" w:fill="auto"/>
            <w:noWrap/>
            <w:vAlign w:val="center"/>
            <w:hideMark/>
          </w:tcPr>
          <w:p w14:paraId="3AD57E80"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638 </w:t>
            </w:r>
          </w:p>
        </w:tc>
        <w:tc>
          <w:tcPr>
            <w:tcW w:w="652" w:type="dxa"/>
            <w:tcBorders>
              <w:top w:val="nil"/>
              <w:left w:val="nil"/>
              <w:bottom w:val="nil"/>
              <w:right w:val="nil"/>
            </w:tcBorders>
            <w:shd w:val="clear" w:color="auto" w:fill="auto"/>
            <w:noWrap/>
            <w:vAlign w:val="center"/>
            <w:hideMark/>
          </w:tcPr>
          <w:p w14:paraId="2B62C9C5"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639 </w:t>
            </w:r>
          </w:p>
        </w:tc>
        <w:tc>
          <w:tcPr>
            <w:tcW w:w="652" w:type="dxa"/>
            <w:tcBorders>
              <w:top w:val="nil"/>
              <w:left w:val="nil"/>
              <w:bottom w:val="nil"/>
              <w:right w:val="nil"/>
            </w:tcBorders>
            <w:shd w:val="clear" w:color="auto" w:fill="auto"/>
            <w:noWrap/>
            <w:vAlign w:val="center"/>
            <w:hideMark/>
          </w:tcPr>
          <w:p w14:paraId="07E3592C"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640 </w:t>
            </w:r>
          </w:p>
        </w:tc>
        <w:tc>
          <w:tcPr>
            <w:tcW w:w="652" w:type="dxa"/>
            <w:tcBorders>
              <w:top w:val="nil"/>
              <w:left w:val="nil"/>
              <w:bottom w:val="nil"/>
              <w:right w:val="nil"/>
            </w:tcBorders>
            <w:shd w:val="clear" w:color="auto" w:fill="auto"/>
            <w:noWrap/>
            <w:vAlign w:val="center"/>
            <w:hideMark/>
          </w:tcPr>
          <w:p w14:paraId="37E08EDA"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641 </w:t>
            </w:r>
          </w:p>
        </w:tc>
        <w:tc>
          <w:tcPr>
            <w:tcW w:w="652" w:type="dxa"/>
            <w:tcBorders>
              <w:top w:val="nil"/>
              <w:left w:val="nil"/>
              <w:bottom w:val="nil"/>
              <w:right w:val="nil"/>
            </w:tcBorders>
            <w:shd w:val="clear" w:color="auto" w:fill="auto"/>
            <w:noWrap/>
            <w:vAlign w:val="center"/>
            <w:hideMark/>
          </w:tcPr>
          <w:p w14:paraId="3CD51EEE"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642 </w:t>
            </w:r>
          </w:p>
        </w:tc>
        <w:tc>
          <w:tcPr>
            <w:tcW w:w="652" w:type="dxa"/>
            <w:tcBorders>
              <w:top w:val="nil"/>
              <w:left w:val="nil"/>
              <w:bottom w:val="nil"/>
              <w:right w:val="nil"/>
            </w:tcBorders>
            <w:shd w:val="clear" w:color="auto" w:fill="auto"/>
            <w:noWrap/>
            <w:vAlign w:val="center"/>
            <w:hideMark/>
          </w:tcPr>
          <w:p w14:paraId="57107337"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642 </w:t>
            </w:r>
          </w:p>
        </w:tc>
        <w:tc>
          <w:tcPr>
            <w:tcW w:w="718" w:type="dxa"/>
            <w:tcBorders>
              <w:top w:val="nil"/>
              <w:left w:val="nil"/>
              <w:bottom w:val="nil"/>
              <w:right w:val="nil"/>
            </w:tcBorders>
            <w:shd w:val="clear" w:color="auto" w:fill="auto"/>
            <w:noWrap/>
            <w:vAlign w:val="center"/>
            <w:hideMark/>
          </w:tcPr>
          <w:p w14:paraId="2D20EE42" w14:textId="612FD08E"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5,115 </w:t>
            </w:r>
          </w:p>
        </w:tc>
      </w:tr>
      <w:tr w:rsidR="00561DEE" w:rsidRPr="00561DEE" w14:paraId="36746A2B" w14:textId="77777777" w:rsidTr="00221F82">
        <w:trPr>
          <w:trHeight w:val="300"/>
        </w:trPr>
        <w:tc>
          <w:tcPr>
            <w:tcW w:w="2943" w:type="dxa"/>
            <w:tcBorders>
              <w:top w:val="nil"/>
              <w:left w:val="nil"/>
              <w:bottom w:val="nil"/>
              <w:right w:val="nil"/>
            </w:tcBorders>
            <w:shd w:val="clear" w:color="auto" w:fill="auto"/>
            <w:noWrap/>
            <w:vAlign w:val="center"/>
            <w:hideMark/>
          </w:tcPr>
          <w:p w14:paraId="1E7BBF3C"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Disposable income</w:t>
            </w:r>
          </w:p>
        </w:tc>
        <w:tc>
          <w:tcPr>
            <w:tcW w:w="814" w:type="dxa"/>
            <w:tcBorders>
              <w:top w:val="nil"/>
              <w:left w:val="nil"/>
              <w:bottom w:val="nil"/>
              <w:right w:val="nil"/>
            </w:tcBorders>
            <w:shd w:val="clear" w:color="auto" w:fill="auto"/>
            <w:noWrap/>
            <w:vAlign w:val="center"/>
            <w:hideMark/>
          </w:tcPr>
          <w:p w14:paraId="0C642F7A"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46 </w:t>
            </w:r>
          </w:p>
        </w:tc>
        <w:tc>
          <w:tcPr>
            <w:tcW w:w="652" w:type="dxa"/>
            <w:tcBorders>
              <w:top w:val="nil"/>
              <w:left w:val="nil"/>
              <w:bottom w:val="nil"/>
              <w:right w:val="nil"/>
            </w:tcBorders>
            <w:shd w:val="clear" w:color="auto" w:fill="auto"/>
            <w:noWrap/>
            <w:vAlign w:val="center"/>
            <w:hideMark/>
          </w:tcPr>
          <w:p w14:paraId="7A7E0427"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48 </w:t>
            </w:r>
          </w:p>
        </w:tc>
        <w:tc>
          <w:tcPr>
            <w:tcW w:w="652" w:type="dxa"/>
            <w:tcBorders>
              <w:top w:val="nil"/>
              <w:left w:val="nil"/>
              <w:bottom w:val="nil"/>
              <w:right w:val="nil"/>
            </w:tcBorders>
            <w:shd w:val="clear" w:color="auto" w:fill="auto"/>
            <w:noWrap/>
            <w:vAlign w:val="center"/>
            <w:hideMark/>
          </w:tcPr>
          <w:p w14:paraId="4F724C25"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51 </w:t>
            </w:r>
          </w:p>
        </w:tc>
        <w:tc>
          <w:tcPr>
            <w:tcW w:w="652" w:type="dxa"/>
            <w:tcBorders>
              <w:top w:val="nil"/>
              <w:left w:val="nil"/>
              <w:bottom w:val="nil"/>
              <w:right w:val="nil"/>
            </w:tcBorders>
            <w:shd w:val="clear" w:color="auto" w:fill="auto"/>
            <w:noWrap/>
            <w:vAlign w:val="center"/>
            <w:hideMark/>
          </w:tcPr>
          <w:p w14:paraId="6EE00A92"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53 </w:t>
            </w:r>
          </w:p>
        </w:tc>
        <w:tc>
          <w:tcPr>
            <w:tcW w:w="652" w:type="dxa"/>
            <w:tcBorders>
              <w:top w:val="nil"/>
              <w:left w:val="nil"/>
              <w:bottom w:val="nil"/>
              <w:right w:val="nil"/>
            </w:tcBorders>
            <w:shd w:val="clear" w:color="auto" w:fill="auto"/>
            <w:noWrap/>
            <w:vAlign w:val="center"/>
            <w:hideMark/>
          </w:tcPr>
          <w:p w14:paraId="240268CB"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56 </w:t>
            </w:r>
          </w:p>
        </w:tc>
        <w:tc>
          <w:tcPr>
            <w:tcW w:w="652" w:type="dxa"/>
            <w:tcBorders>
              <w:top w:val="nil"/>
              <w:left w:val="nil"/>
              <w:bottom w:val="nil"/>
              <w:right w:val="nil"/>
            </w:tcBorders>
            <w:shd w:val="clear" w:color="auto" w:fill="auto"/>
            <w:noWrap/>
            <w:vAlign w:val="center"/>
            <w:hideMark/>
          </w:tcPr>
          <w:p w14:paraId="0B7B0100"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59 </w:t>
            </w:r>
          </w:p>
        </w:tc>
        <w:tc>
          <w:tcPr>
            <w:tcW w:w="652" w:type="dxa"/>
            <w:tcBorders>
              <w:top w:val="nil"/>
              <w:left w:val="nil"/>
              <w:bottom w:val="nil"/>
              <w:right w:val="nil"/>
            </w:tcBorders>
            <w:shd w:val="clear" w:color="auto" w:fill="auto"/>
            <w:noWrap/>
            <w:vAlign w:val="center"/>
            <w:hideMark/>
          </w:tcPr>
          <w:p w14:paraId="08E21AE5"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62 </w:t>
            </w:r>
          </w:p>
        </w:tc>
        <w:tc>
          <w:tcPr>
            <w:tcW w:w="652" w:type="dxa"/>
            <w:tcBorders>
              <w:top w:val="nil"/>
              <w:left w:val="nil"/>
              <w:bottom w:val="nil"/>
              <w:right w:val="nil"/>
            </w:tcBorders>
            <w:shd w:val="clear" w:color="auto" w:fill="auto"/>
            <w:noWrap/>
            <w:vAlign w:val="center"/>
            <w:hideMark/>
          </w:tcPr>
          <w:p w14:paraId="652E7804"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65 </w:t>
            </w:r>
          </w:p>
        </w:tc>
        <w:tc>
          <w:tcPr>
            <w:tcW w:w="718" w:type="dxa"/>
            <w:tcBorders>
              <w:top w:val="nil"/>
              <w:left w:val="nil"/>
              <w:bottom w:val="nil"/>
              <w:right w:val="nil"/>
            </w:tcBorders>
            <w:shd w:val="clear" w:color="auto" w:fill="auto"/>
            <w:noWrap/>
            <w:vAlign w:val="center"/>
            <w:hideMark/>
          </w:tcPr>
          <w:p w14:paraId="42BF0D77" w14:textId="77777777"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439 </w:t>
            </w:r>
          </w:p>
        </w:tc>
      </w:tr>
      <w:tr w:rsidR="00561DEE" w:rsidRPr="00561DEE" w14:paraId="76332068" w14:textId="77777777" w:rsidTr="00221F82">
        <w:trPr>
          <w:trHeight w:val="300"/>
        </w:trPr>
        <w:tc>
          <w:tcPr>
            <w:tcW w:w="2943" w:type="dxa"/>
            <w:tcBorders>
              <w:top w:val="nil"/>
              <w:left w:val="nil"/>
              <w:bottom w:val="nil"/>
              <w:right w:val="nil"/>
            </w:tcBorders>
            <w:shd w:val="clear" w:color="auto" w:fill="auto"/>
            <w:noWrap/>
            <w:vAlign w:val="center"/>
            <w:hideMark/>
          </w:tcPr>
          <w:p w14:paraId="2B19C897"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Employment</w:t>
            </w:r>
          </w:p>
        </w:tc>
        <w:tc>
          <w:tcPr>
            <w:tcW w:w="814" w:type="dxa"/>
            <w:tcBorders>
              <w:top w:val="nil"/>
              <w:left w:val="nil"/>
              <w:bottom w:val="nil"/>
              <w:right w:val="nil"/>
            </w:tcBorders>
            <w:shd w:val="clear" w:color="auto" w:fill="auto"/>
            <w:noWrap/>
            <w:vAlign w:val="center"/>
            <w:hideMark/>
          </w:tcPr>
          <w:p w14:paraId="173121F3"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1,633 </w:t>
            </w:r>
          </w:p>
        </w:tc>
        <w:tc>
          <w:tcPr>
            <w:tcW w:w="652" w:type="dxa"/>
            <w:tcBorders>
              <w:top w:val="nil"/>
              <w:left w:val="nil"/>
              <w:bottom w:val="nil"/>
              <w:right w:val="nil"/>
            </w:tcBorders>
            <w:shd w:val="clear" w:color="auto" w:fill="auto"/>
            <w:noWrap/>
            <w:vAlign w:val="center"/>
            <w:hideMark/>
          </w:tcPr>
          <w:p w14:paraId="52F019A1"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1,641 </w:t>
            </w:r>
          </w:p>
        </w:tc>
        <w:tc>
          <w:tcPr>
            <w:tcW w:w="652" w:type="dxa"/>
            <w:tcBorders>
              <w:top w:val="nil"/>
              <w:left w:val="nil"/>
              <w:bottom w:val="nil"/>
              <w:right w:val="nil"/>
            </w:tcBorders>
            <w:shd w:val="clear" w:color="auto" w:fill="auto"/>
            <w:noWrap/>
            <w:vAlign w:val="center"/>
            <w:hideMark/>
          </w:tcPr>
          <w:p w14:paraId="601411B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1,648 </w:t>
            </w:r>
          </w:p>
        </w:tc>
        <w:tc>
          <w:tcPr>
            <w:tcW w:w="652" w:type="dxa"/>
            <w:tcBorders>
              <w:top w:val="nil"/>
              <w:left w:val="nil"/>
              <w:bottom w:val="nil"/>
              <w:right w:val="nil"/>
            </w:tcBorders>
            <w:shd w:val="clear" w:color="auto" w:fill="auto"/>
            <w:noWrap/>
            <w:vAlign w:val="center"/>
            <w:hideMark/>
          </w:tcPr>
          <w:p w14:paraId="7CF8D70C"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1,653 </w:t>
            </w:r>
          </w:p>
        </w:tc>
        <w:tc>
          <w:tcPr>
            <w:tcW w:w="652" w:type="dxa"/>
            <w:tcBorders>
              <w:top w:val="nil"/>
              <w:left w:val="nil"/>
              <w:bottom w:val="nil"/>
              <w:right w:val="nil"/>
            </w:tcBorders>
            <w:shd w:val="clear" w:color="auto" w:fill="auto"/>
            <w:noWrap/>
            <w:vAlign w:val="center"/>
            <w:hideMark/>
          </w:tcPr>
          <w:p w14:paraId="715ED653"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1,658 </w:t>
            </w:r>
          </w:p>
        </w:tc>
        <w:tc>
          <w:tcPr>
            <w:tcW w:w="652" w:type="dxa"/>
            <w:tcBorders>
              <w:top w:val="nil"/>
              <w:left w:val="nil"/>
              <w:bottom w:val="nil"/>
              <w:right w:val="nil"/>
            </w:tcBorders>
            <w:shd w:val="clear" w:color="auto" w:fill="auto"/>
            <w:noWrap/>
            <w:vAlign w:val="center"/>
            <w:hideMark/>
          </w:tcPr>
          <w:p w14:paraId="5E512ECD"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1,662 </w:t>
            </w:r>
          </w:p>
        </w:tc>
        <w:tc>
          <w:tcPr>
            <w:tcW w:w="652" w:type="dxa"/>
            <w:tcBorders>
              <w:top w:val="nil"/>
              <w:left w:val="nil"/>
              <w:bottom w:val="nil"/>
              <w:right w:val="nil"/>
            </w:tcBorders>
            <w:shd w:val="clear" w:color="auto" w:fill="auto"/>
            <w:noWrap/>
            <w:vAlign w:val="center"/>
            <w:hideMark/>
          </w:tcPr>
          <w:p w14:paraId="6B7D6A07"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1,665 </w:t>
            </w:r>
          </w:p>
        </w:tc>
        <w:tc>
          <w:tcPr>
            <w:tcW w:w="652" w:type="dxa"/>
            <w:tcBorders>
              <w:top w:val="nil"/>
              <w:left w:val="nil"/>
              <w:bottom w:val="nil"/>
              <w:right w:val="nil"/>
            </w:tcBorders>
            <w:shd w:val="clear" w:color="auto" w:fill="auto"/>
            <w:noWrap/>
            <w:vAlign w:val="center"/>
            <w:hideMark/>
          </w:tcPr>
          <w:p w14:paraId="45597C8A" w14:textId="77777777" w:rsidR="00561DEE" w:rsidRPr="00561DEE" w:rsidRDefault="00561DEE" w:rsidP="00561DEE">
            <w:pPr>
              <w:spacing w:after="0" w:line="240" w:lineRule="auto"/>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1,668 </w:t>
            </w:r>
          </w:p>
        </w:tc>
        <w:tc>
          <w:tcPr>
            <w:tcW w:w="718" w:type="dxa"/>
            <w:tcBorders>
              <w:top w:val="nil"/>
              <w:left w:val="nil"/>
              <w:bottom w:val="nil"/>
              <w:right w:val="nil"/>
            </w:tcBorders>
            <w:shd w:val="clear" w:color="auto" w:fill="auto"/>
            <w:noWrap/>
            <w:vAlign w:val="center"/>
            <w:hideMark/>
          </w:tcPr>
          <w:p w14:paraId="150B867D" w14:textId="77777777"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13,227 </w:t>
            </w:r>
          </w:p>
        </w:tc>
      </w:tr>
      <w:tr w:rsidR="00561DEE" w:rsidRPr="00561DEE" w14:paraId="6694238B" w14:textId="77777777" w:rsidTr="00221F82">
        <w:trPr>
          <w:trHeight w:val="300"/>
        </w:trPr>
        <w:tc>
          <w:tcPr>
            <w:tcW w:w="2943" w:type="dxa"/>
            <w:tcBorders>
              <w:top w:val="nil"/>
              <w:left w:val="nil"/>
              <w:bottom w:val="nil"/>
              <w:right w:val="nil"/>
            </w:tcBorders>
            <w:shd w:val="clear" w:color="auto" w:fill="auto"/>
            <w:noWrap/>
            <w:vAlign w:val="center"/>
            <w:hideMark/>
          </w:tcPr>
          <w:p w14:paraId="226F1C0F" w14:textId="77777777" w:rsidR="00561DEE" w:rsidRPr="00221F82" w:rsidRDefault="00561DEE" w:rsidP="00561DEE">
            <w:pPr>
              <w:spacing w:after="0" w:line="240" w:lineRule="auto"/>
              <w:rPr>
                <w:rFonts w:ascii="Cambria" w:eastAsia="Times New Roman" w:hAnsi="Cambria" w:cs="Times New Roman"/>
                <w:b/>
                <w:bCs/>
                <w:color w:val="000000"/>
                <w:sz w:val="20"/>
                <w:szCs w:val="20"/>
                <w:lang w:val="en-US"/>
              </w:rPr>
            </w:pPr>
            <w:r w:rsidRPr="00221F82">
              <w:rPr>
                <w:rFonts w:ascii="Cambria" w:eastAsia="Times New Roman" w:hAnsi="Cambria" w:cs="Times New Roman"/>
                <w:b/>
                <w:bCs/>
                <w:color w:val="000000"/>
                <w:sz w:val="20"/>
                <w:szCs w:val="20"/>
                <w:lang w:val="en-US"/>
              </w:rPr>
              <w:t>Model D</w:t>
            </w:r>
          </w:p>
        </w:tc>
        <w:tc>
          <w:tcPr>
            <w:tcW w:w="814" w:type="dxa"/>
            <w:tcBorders>
              <w:top w:val="nil"/>
              <w:left w:val="nil"/>
              <w:bottom w:val="nil"/>
              <w:right w:val="nil"/>
            </w:tcBorders>
            <w:shd w:val="clear" w:color="auto" w:fill="auto"/>
            <w:noWrap/>
            <w:vAlign w:val="center"/>
            <w:hideMark/>
          </w:tcPr>
          <w:p w14:paraId="1B94430B" w14:textId="77777777" w:rsidR="00561DEE" w:rsidRPr="00561DEE" w:rsidRDefault="00561DEE" w:rsidP="00561DEE">
            <w:pPr>
              <w:spacing w:after="0" w:line="240" w:lineRule="auto"/>
              <w:jc w:val="right"/>
              <w:rPr>
                <w:rFonts w:ascii="Cambria" w:eastAsia="Times New Roman" w:hAnsi="Cambria" w:cs="Times New Roman"/>
                <w:b/>
                <w:bCs/>
                <w:color w:val="000000"/>
                <w:sz w:val="18"/>
                <w:szCs w:val="20"/>
                <w:lang w:val="en-US"/>
              </w:rPr>
            </w:pPr>
          </w:p>
        </w:tc>
        <w:tc>
          <w:tcPr>
            <w:tcW w:w="652" w:type="dxa"/>
            <w:tcBorders>
              <w:top w:val="nil"/>
              <w:left w:val="nil"/>
              <w:bottom w:val="nil"/>
              <w:right w:val="nil"/>
            </w:tcBorders>
            <w:shd w:val="clear" w:color="auto" w:fill="auto"/>
            <w:noWrap/>
            <w:vAlign w:val="center"/>
            <w:hideMark/>
          </w:tcPr>
          <w:p w14:paraId="21DCBD70"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2C5C2D42"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6740FFF6"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43A8690B"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2ED29B52"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609D67D6"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652" w:type="dxa"/>
            <w:tcBorders>
              <w:top w:val="nil"/>
              <w:left w:val="nil"/>
              <w:bottom w:val="nil"/>
              <w:right w:val="nil"/>
            </w:tcBorders>
            <w:shd w:val="clear" w:color="auto" w:fill="auto"/>
            <w:noWrap/>
            <w:vAlign w:val="center"/>
            <w:hideMark/>
          </w:tcPr>
          <w:p w14:paraId="11A56EC9" w14:textId="77777777" w:rsidR="00561DEE" w:rsidRPr="00561DEE" w:rsidRDefault="00561DEE" w:rsidP="00561DEE">
            <w:pPr>
              <w:spacing w:after="0" w:line="240" w:lineRule="auto"/>
              <w:jc w:val="right"/>
              <w:rPr>
                <w:rFonts w:ascii="Times New Roman" w:eastAsia="Times New Roman" w:hAnsi="Times New Roman" w:cs="Times New Roman"/>
                <w:sz w:val="18"/>
                <w:szCs w:val="20"/>
                <w:lang w:val="en-US"/>
              </w:rPr>
            </w:pPr>
          </w:p>
        </w:tc>
        <w:tc>
          <w:tcPr>
            <w:tcW w:w="718" w:type="dxa"/>
            <w:tcBorders>
              <w:top w:val="nil"/>
              <w:left w:val="nil"/>
              <w:bottom w:val="nil"/>
              <w:right w:val="nil"/>
            </w:tcBorders>
            <w:shd w:val="clear" w:color="auto" w:fill="auto"/>
            <w:noWrap/>
            <w:vAlign w:val="center"/>
            <w:hideMark/>
          </w:tcPr>
          <w:p w14:paraId="1297DA08" w14:textId="77777777" w:rsidR="00561DEE" w:rsidRPr="00561DEE" w:rsidRDefault="00561DEE" w:rsidP="00221F82">
            <w:pPr>
              <w:spacing w:after="0" w:line="240" w:lineRule="auto"/>
              <w:jc w:val="right"/>
              <w:rPr>
                <w:rFonts w:ascii="Times New Roman" w:eastAsia="Times New Roman" w:hAnsi="Times New Roman" w:cs="Times New Roman"/>
                <w:sz w:val="18"/>
                <w:szCs w:val="20"/>
                <w:lang w:val="en-US"/>
              </w:rPr>
            </w:pPr>
          </w:p>
        </w:tc>
      </w:tr>
      <w:tr w:rsidR="00561DEE" w:rsidRPr="00561DEE" w14:paraId="6F2181A5" w14:textId="77777777" w:rsidTr="00221F82">
        <w:trPr>
          <w:trHeight w:val="300"/>
        </w:trPr>
        <w:tc>
          <w:tcPr>
            <w:tcW w:w="2943" w:type="dxa"/>
            <w:tcBorders>
              <w:top w:val="nil"/>
              <w:left w:val="nil"/>
              <w:bottom w:val="nil"/>
              <w:right w:val="nil"/>
            </w:tcBorders>
            <w:shd w:val="clear" w:color="auto" w:fill="auto"/>
            <w:noWrap/>
            <w:vAlign w:val="center"/>
            <w:hideMark/>
          </w:tcPr>
          <w:p w14:paraId="5C248601"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Gross Domestic Products (GDP)</w:t>
            </w:r>
          </w:p>
        </w:tc>
        <w:tc>
          <w:tcPr>
            <w:tcW w:w="814" w:type="dxa"/>
            <w:tcBorders>
              <w:top w:val="nil"/>
              <w:left w:val="nil"/>
              <w:bottom w:val="nil"/>
              <w:right w:val="nil"/>
            </w:tcBorders>
            <w:shd w:val="clear" w:color="auto" w:fill="auto"/>
            <w:noWrap/>
            <w:vAlign w:val="center"/>
            <w:hideMark/>
          </w:tcPr>
          <w:p w14:paraId="0035AD88"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177 </w:t>
            </w:r>
          </w:p>
        </w:tc>
        <w:tc>
          <w:tcPr>
            <w:tcW w:w="652" w:type="dxa"/>
            <w:tcBorders>
              <w:top w:val="nil"/>
              <w:left w:val="nil"/>
              <w:bottom w:val="nil"/>
              <w:right w:val="nil"/>
            </w:tcBorders>
            <w:shd w:val="clear" w:color="auto" w:fill="auto"/>
            <w:noWrap/>
            <w:vAlign w:val="center"/>
            <w:hideMark/>
          </w:tcPr>
          <w:p w14:paraId="264EF3BA"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178 </w:t>
            </w:r>
          </w:p>
        </w:tc>
        <w:tc>
          <w:tcPr>
            <w:tcW w:w="652" w:type="dxa"/>
            <w:tcBorders>
              <w:top w:val="nil"/>
              <w:left w:val="nil"/>
              <w:bottom w:val="nil"/>
              <w:right w:val="nil"/>
            </w:tcBorders>
            <w:shd w:val="clear" w:color="auto" w:fill="auto"/>
            <w:noWrap/>
            <w:vAlign w:val="center"/>
            <w:hideMark/>
          </w:tcPr>
          <w:p w14:paraId="3DE8FEB0"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179 </w:t>
            </w:r>
          </w:p>
        </w:tc>
        <w:tc>
          <w:tcPr>
            <w:tcW w:w="652" w:type="dxa"/>
            <w:tcBorders>
              <w:top w:val="nil"/>
              <w:left w:val="nil"/>
              <w:bottom w:val="nil"/>
              <w:right w:val="nil"/>
            </w:tcBorders>
            <w:shd w:val="clear" w:color="auto" w:fill="auto"/>
            <w:noWrap/>
            <w:vAlign w:val="center"/>
            <w:hideMark/>
          </w:tcPr>
          <w:p w14:paraId="2E7F7F2E"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180 </w:t>
            </w:r>
          </w:p>
        </w:tc>
        <w:tc>
          <w:tcPr>
            <w:tcW w:w="652" w:type="dxa"/>
            <w:tcBorders>
              <w:top w:val="nil"/>
              <w:left w:val="nil"/>
              <w:bottom w:val="nil"/>
              <w:right w:val="nil"/>
            </w:tcBorders>
            <w:shd w:val="clear" w:color="auto" w:fill="auto"/>
            <w:noWrap/>
            <w:vAlign w:val="center"/>
            <w:hideMark/>
          </w:tcPr>
          <w:p w14:paraId="6C3EC7FF"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181 </w:t>
            </w:r>
          </w:p>
        </w:tc>
        <w:tc>
          <w:tcPr>
            <w:tcW w:w="652" w:type="dxa"/>
            <w:tcBorders>
              <w:top w:val="nil"/>
              <w:left w:val="nil"/>
              <w:bottom w:val="nil"/>
              <w:right w:val="nil"/>
            </w:tcBorders>
            <w:shd w:val="clear" w:color="auto" w:fill="auto"/>
            <w:noWrap/>
            <w:vAlign w:val="center"/>
            <w:hideMark/>
          </w:tcPr>
          <w:p w14:paraId="3F8B7BFF"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182 </w:t>
            </w:r>
          </w:p>
        </w:tc>
        <w:tc>
          <w:tcPr>
            <w:tcW w:w="652" w:type="dxa"/>
            <w:tcBorders>
              <w:top w:val="nil"/>
              <w:left w:val="nil"/>
              <w:bottom w:val="nil"/>
              <w:right w:val="nil"/>
            </w:tcBorders>
            <w:shd w:val="clear" w:color="auto" w:fill="auto"/>
            <w:noWrap/>
            <w:vAlign w:val="center"/>
            <w:hideMark/>
          </w:tcPr>
          <w:p w14:paraId="6520B0F0"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183 </w:t>
            </w:r>
          </w:p>
        </w:tc>
        <w:tc>
          <w:tcPr>
            <w:tcW w:w="652" w:type="dxa"/>
            <w:tcBorders>
              <w:top w:val="nil"/>
              <w:left w:val="nil"/>
              <w:bottom w:val="nil"/>
              <w:right w:val="nil"/>
            </w:tcBorders>
            <w:shd w:val="clear" w:color="auto" w:fill="auto"/>
            <w:noWrap/>
            <w:vAlign w:val="center"/>
            <w:hideMark/>
          </w:tcPr>
          <w:p w14:paraId="3230D615"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183 </w:t>
            </w:r>
          </w:p>
        </w:tc>
        <w:tc>
          <w:tcPr>
            <w:tcW w:w="718" w:type="dxa"/>
            <w:tcBorders>
              <w:top w:val="nil"/>
              <w:left w:val="nil"/>
              <w:bottom w:val="nil"/>
              <w:right w:val="nil"/>
            </w:tcBorders>
            <w:shd w:val="clear" w:color="auto" w:fill="auto"/>
            <w:noWrap/>
            <w:vAlign w:val="center"/>
            <w:hideMark/>
          </w:tcPr>
          <w:p w14:paraId="1691B6E1" w14:textId="6C85AD60"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1,443 </w:t>
            </w:r>
          </w:p>
        </w:tc>
      </w:tr>
      <w:tr w:rsidR="00561DEE" w:rsidRPr="00561DEE" w14:paraId="48CA2D0C" w14:textId="77777777" w:rsidTr="00221F82">
        <w:trPr>
          <w:trHeight w:val="300"/>
        </w:trPr>
        <w:tc>
          <w:tcPr>
            <w:tcW w:w="2943" w:type="dxa"/>
            <w:tcBorders>
              <w:top w:val="nil"/>
              <w:left w:val="nil"/>
              <w:bottom w:val="nil"/>
              <w:right w:val="nil"/>
            </w:tcBorders>
            <w:shd w:val="clear" w:color="auto" w:fill="auto"/>
            <w:noWrap/>
            <w:vAlign w:val="center"/>
            <w:hideMark/>
          </w:tcPr>
          <w:p w14:paraId="737781B6"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Output</w:t>
            </w:r>
          </w:p>
        </w:tc>
        <w:tc>
          <w:tcPr>
            <w:tcW w:w="814" w:type="dxa"/>
            <w:tcBorders>
              <w:top w:val="nil"/>
              <w:left w:val="nil"/>
              <w:bottom w:val="nil"/>
              <w:right w:val="nil"/>
            </w:tcBorders>
            <w:shd w:val="clear" w:color="auto" w:fill="auto"/>
            <w:noWrap/>
            <w:vAlign w:val="center"/>
            <w:hideMark/>
          </w:tcPr>
          <w:p w14:paraId="4AB81D2D"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622 </w:t>
            </w:r>
          </w:p>
        </w:tc>
        <w:tc>
          <w:tcPr>
            <w:tcW w:w="652" w:type="dxa"/>
            <w:tcBorders>
              <w:top w:val="nil"/>
              <w:left w:val="nil"/>
              <w:bottom w:val="nil"/>
              <w:right w:val="nil"/>
            </w:tcBorders>
            <w:shd w:val="clear" w:color="auto" w:fill="auto"/>
            <w:noWrap/>
            <w:vAlign w:val="center"/>
            <w:hideMark/>
          </w:tcPr>
          <w:p w14:paraId="14441D25"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624 </w:t>
            </w:r>
          </w:p>
        </w:tc>
        <w:tc>
          <w:tcPr>
            <w:tcW w:w="652" w:type="dxa"/>
            <w:tcBorders>
              <w:top w:val="nil"/>
              <w:left w:val="nil"/>
              <w:bottom w:val="nil"/>
              <w:right w:val="nil"/>
            </w:tcBorders>
            <w:shd w:val="clear" w:color="auto" w:fill="auto"/>
            <w:noWrap/>
            <w:vAlign w:val="center"/>
            <w:hideMark/>
          </w:tcPr>
          <w:p w14:paraId="141EC71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626 </w:t>
            </w:r>
          </w:p>
        </w:tc>
        <w:tc>
          <w:tcPr>
            <w:tcW w:w="652" w:type="dxa"/>
            <w:tcBorders>
              <w:top w:val="nil"/>
              <w:left w:val="nil"/>
              <w:bottom w:val="nil"/>
              <w:right w:val="nil"/>
            </w:tcBorders>
            <w:shd w:val="clear" w:color="auto" w:fill="auto"/>
            <w:noWrap/>
            <w:vAlign w:val="center"/>
            <w:hideMark/>
          </w:tcPr>
          <w:p w14:paraId="7BC8B576"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628 </w:t>
            </w:r>
          </w:p>
        </w:tc>
        <w:tc>
          <w:tcPr>
            <w:tcW w:w="652" w:type="dxa"/>
            <w:tcBorders>
              <w:top w:val="nil"/>
              <w:left w:val="nil"/>
              <w:bottom w:val="nil"/>
              <w:right w:val="nil"/>
            </w:tcBorders>
            <w:shd w:val="clear" w:color="auto" w:fill="auto"/>
            <w:noWrap/>
            <w:vAlign w:val="center"/>
            <w:hideMark/>
          </w:tcPr>
          <w:p w14:paraId="5DE67696"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629 </w:t>
            </w:r>
          </w:p>
        </w:tc>
        <w:tc>
          <w:tcPr>
            <w:tcW w:w="652" w:type="dxa"/>
            <w:tcBorders>
              <w:top w:val="nil"/>
              <w:left w:val="nil"/>
              <w:bottom w:val="nil"/>
              <w:right w:val="nil"/>
            </w:tcBorders>
            <w:shd w:val="clear" w:color="auto" w:fill="auto"/>
            <w:noWrap/>
            <w:vAlign w:val="center"/>
            <w:hideMark/>
          </w:tcPr>
          <w:p w14:paraId="6D60491B"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631 </w:t>
            </w:r>
          </w:p>
        </w:tc>
        <w:tc>
          <w:tcPr>
            <w:tcW w:w="652" w:type="dxa"/>
            <w:tcBorders>
              <w:top w:val="nil"/>
              <w:left w:val="nil"/>
              <w:bottom w:val="nil"/>
              <w:right w:val="nil"/>
            </w:tcBorders>
            <w:shd w:val="clear" w:color="auto" w:fill="auto"/>
            <w:noWrap/>
            <w:vAlign w:val="center"/>
            <w:hideMark/>
          </w:tcPr>
          <w:p w14:paraId="21E1913D"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632 </w:t>
            </w:r>
          </w:p>
        </w:tc>
        <w:tc>
          <w:tcPr>
            <w:tcW w:w="652" w:type="dxa"/>
            <w:tcBorders>
              <w:top w:val="nil"/>
              <w:left w:val="nil"/>
              <w:bottom w:val="nil"/>
              <w:right w:val="nil"/>
            </w:tcBorders>
            <w:shd w:val="clear" w:color="auto" w:fill="auto"/>
            <w:noWrap/>
            <w:vAlign w:val="center"/>
            <w:hideMark/>
          </w:tcPr>
          <w:p w14:paraId="658D9186"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633 </w:t>
            </w:r>
          </w:p>
        </w:tc>
        <w:tc>
          <w:tcPr>
            <w:tcW w:w="718" w:type="dxa"/>
            <w:tcBorders>
              <w:top w:val="nil"/>
              <w:left w:val="nil"/>
              <w:bottom w:val="nil"/>
              <w:right w:val="nil"/>
            </w:tcBorders>
            <w:shd w:val="clear" w:color="auto" w:fill="auto"/>
            <w:noWrap/>
            <w:vAlign w:val="center"/>
            <w:hideMark/>
          </w:tcPr>
          <w:p w14:paraId="03149CA6" w14:textId="1BFF2216"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5,026 </w:t>
            </w:r>
          </w:p>
        </w:tc>
      </w:tr>
      <w:tr w:rsidR="00561DEE" w:rsidRPr="00561DEE" w14:paraId="01D9AC95" w14:textId="77777777" w:rsidTr="00221F82">
        <w:trPr>
          <w:trHeight w:val="300"/>
        </w:trPr>
        <w:tc>
          <w:tcPr>
            <w:tcW w:w="2943" w:type="dxa"/>
            <w:tcBorders>
              <w:top w:val="nil"/>
              <w:left w:val="nil"/>
              <w:right w:val="nil"/>
            </w:tcBorders>
            <w:shd w:val="clear" w:color="auto" w:fill="auto"/>
            <w:noWrap/>
            <w:vAlign w:val="center"/>
            <w:hideMark/>
          </w:tcPr>
          <w:p w14:paraId="0F2F0DAA"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Disposable income</w:t>
            </w:r>
          </w:p>
        </w:tc>
        <w:tc>
          <w:tcPr>
            <w:tcW w:w="814" w:type="dxa"/>
            <w:tcBorders>
              <w:top w:val="nil"/>
              <w:left w:val="nil"/>
              <w:right w:val="nil"/>
            </w:tcBorders>
            <w:shd w:val="clear" w:color="auto" w:fill="auto"/>
            <w:noWrap/>
            <w:vAlign w:val="center"/>
            <w:hideMark/>
          </w:tcPr>
          <w:p w14:paraId="1B2BF73F"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 44 </w:t>
            </w:r>
          </w:p>
        </w:tc>
        <w:tc>
          <w:tcPr>
            <w:tcW w:w="652" w:type="dxa"/>
            <w:tcBorders>
              <w:top w:val="nil"/>
              <w:left w:val="nil"/>
              <w:right w:val="nil"/>
            </w:tcBorders>
            <w:shd w:val="clear" w:color="auto" w:fill="auto"/>
            <w:noWrap/>
            <w:vAlign w:val="center"/>
            <w:hideMark/>
          </w:tcPr>
          <w:p w14:paraId="00B8E01E"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46 </w:t>
            </w:r>
          </w:p>
        </w:tc>
        <w:tc>
          <w:tcPr>
            <w:tcW w:w="652" w:type="dxa"/>
            <w:tcBorders>
              <w:top w:val="nil"/>
              <w:left w:val="nil"/>
              <w:right w:val="nil"/>
            </w:tcBorders>
            <w:shd w:val="clear" w:color="auto" w:fill="auto"/>
            <w:noWrap/>
            <w:vAlign w:val="center"/>
            <w:hideMark/>
          </w:tcPr>
          <w:p w14:paraId="4F7A832A"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49 </w:t>
            </w:r>
          </w:p>
        </w:tc>
        <w:tc>
          <w:tcPr>
            <w:tcW w:w="652" w:type="dxa"/>
            <w:tcBorders>
              <w:top w:val="nil"/>
              <w:left w:val="nil"/>
              <w:right w:val="nil"/>
            </w:tcBorders>
            <w:shd w:val="clear" w:color="auto" w:fill="auto"/>
            <w:noWrap/>
            <w:vAlign w:val="center"/>
            <w:hideMark/>
          </w:tcPr>
          <w:p w14:paraId="2A06B8CE"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52 </w:t>
            </w:r>
          </w:p>
        </w:tc>
        <w:tc>
          <w:tcPr>
            <w:tcW w:w="652" w:type="dxa"/>
            <w:tcBorders>
              <w:top w:val="nil"/>
              <w:left w:val="nil"/>
              <w:right w:val="nil"/>
            </w:tcBorders>
            <w:shd w:val="clear" w:color="auto" w:fill="auto"/>
            <w:noWrap/>
            <w:vAlign w:val="center"/>
            <w:hideMark/>
          </w:tcPr>
          <w:p w14:paraId="5EEC6DE8"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54 </w:t>
            </w:r>
          </w:p>
        </w:tc>
        <w:tc>
          <w:tcPr>
            <w:tcW w:w="652" w:type="dxa"/>
            <w:tcBorders>
              <w:top w:val="nil"/>
              <w:left w:val="nil"/>
              <w:right w:val="nil"/>
            </w:tcBorders>
            <w:shd w:val="clear" w:color="auto" w:fill="auto"/>
            <w:noWrap/>
            <w:vAlign w:val="center"/>
            <w:hideMark/>
          </w:tcPr>
          <w:p w14:paraId="2F414A87"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57 </w:t>
            </w:r>
          </w:p>
        </w:tc>
        <w:tc>
          <w:tcPr>
            <w:tcW w:w="652" w:type="dxa"/>
            <w:tcBorders>
              <w:top w:val="nil"/>
              <w:left w:val="nil"/>
              <w:right w:val="nil"/>
            </w:tcBorders>
            <w:shd w:val="clear" w:color="auto" w:fill="auto"/>
            <w:noWrap/>
            <w:vAlign w:val="center"/>
            <w:hideMark/>
          </w:tcPr>
          <w:p w14:paraId="76D4F06F"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60 </w:t>
            </w:r>
          </w:p>
        </w:tc>
        <w:tc>
          <w:tcPr>
            <w:tcW w:w="652" w:type="dxa"/>
            <w:tcBorders>
              <w:top w:val="nil"/>
              <w:left w:val="nil"/>
              <w:right w:val="nil"/>
            </w:tcBorders>
            <w:shd w:val="clear" w:color="auto" w:fill="auto"/>
            <w:noWrap/>
            <w:vAlign w:val="center"/>
            <w:hideMark/>
          </w:tcPr>
          <w:p w14:paraId="6218D8E5"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63 </w:t>
            </w:r>
          </w:p>
        </w:tc>
        <w:tc>
          <w:tcPr>
            <w:tcW w:w="718" w:type="dxa"/>
            <w:tcBorders>
              <w:top w:val="nil"/>
              <w:left w:val="nil"/>
              <w:right w:val="nil"/>
            </w:tcBorders>
            <w:shd w:val="clear" w:color="auto" w:fill="auto"/>
            <w:noWrap/>
            <w:vAlign w:val="center"/>
            <w:hideMark/>
          </w:tcPr>
          <w:p w14:paraId="6E45ABB8" w14:textId="77777777"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426 </w:t>
            </w:r>
          </w:p>
        </w:tc>
      </w:tr>
      <w:tr w:rsidR="00561DEE" w:rsidRPr="00561DEE" w14:paraId="6FFF88DE" w14:textId="77777777" w:rsidTr="00221F82">
        <w:trPr>
          <w:trHeight w:val="300"/>
        </w:trPr>
        <w:tc>
          <w:tcPr>
            <w:tcW w:w="2943" w:type="dxa"/>
            <w:tcBorders>
              <w:top w:val="nil"/>
              <w:left w:val="nil"/>
              <w:bottom w:val="single" w:sz="4" w:space="0" w:color="auto"/>
              <w:right w:val="nil"/>
            </w:tcBorders>
            <w:shd w:val="clear" w:color="auto" w:fill="auto"/>
            <w:noWrap/>
            <w:vAlign w:val="center"/>
            <w:hideMark/>
          </w:tcPr>
          <w:p w14:paraId="16BE71A0" w14:textId="77777777" w:rsidR="00561DEE" w:rsidRPr="00221F82" w:rsidRDefault="00561DEE" w:rsidP="00561DEE">
            <w:pPr>
              <w:spacing w:after="0" w:line="240" w:lineRule="auto"/>
              <w:rPr>
                <w:rFonts w:ascii="Cambria" w:eastAsia="Times New Roman" w:hAnsi="Cambria" w:cs="Times New Roman"/>
                <w:color w:val="000000"/>
                <w:sz w:val="20"/>
                <w:szCs w:val="20"/>
                <w:lang w:val="en-US"/>
              </w:rPr>
            </w:pPr>
            <w:r w:rsidRPr="00221F82">
              <w:rPr>
                <w:rFonts w:ascii="Cambria" w:eastAsia="Times New Roman" w:hAnsi="Cambria" w:cs="Times New Roman"/>
                <w:color w:val="000000"/>
                <w:sz w:val="20"/>
                <w:szCs w:val="20"/>
                <w:lang w:val="en-US"/>
              </w:rPr>
              <w:t>Employment</w:t>
            </w:r>
          </w:p>
        </w:tc>
        <w:tc>
          <w:tcPr>
            <w:tcW w:w="814" w:type="dxa"/>
            <w:tcBorders>
              <w:top w:val="nil"/>
              <w:left w:val="nil"/>
              <w:bottom w:val="single" w:sz="4" w:space="0" w:color="auto"/>
              <w:right w:val="nil"/>
            </w:tcBorders>
            <w:shd w:val="clear" w:color="auto" w:fill="auto"/>
            <w:noWrap/>
            <w:vAlign w:val="center"/>
            <w:hideMark/>
          </w:tcPr>
          <w:p w14:paraId="2319C206"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993 </w:t>
            </w:r>
          </w:p>
        </w:tc>
        <w:tc>
          <w:tcPr>
            <w:tcW w:w="652" w:type="dxa"/>
            <w:tcBorders>
              <w:top w:val="nil"/>
              <w:left w:val="nil"/>
              <w:bottom w:val="single" w:sz="4" w:space="0" w:color="auto"/>
              <w:right w:val="nil"/>
            </w:tcBorders>
            <w:shd w:val="clear" w:color="auto" w:fill="auto"/>
            <w:noWrap/>
            <w:vAlign w:val="center"/>
            <w:hideMark/>
          </w:tcPr>
          <w:p w14:paraId="2E3521D1"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1,065 </w:t>
            </w:r>
          </w:p>
        </w:tc>
        <w:tc>
          <w:tcPr>
            <w:tcW w:w="652" w:type="dxa"/>
            <w:tcBorders>
              <w:top w:val="nil"/>
              <w:left w:val="nil"/>
              <w:bottom w:val="single" w:sz="4" w:space="0" w:color="auto"/>
              <w:right w:val="nil"/>
            </w:tcBorders>
            <w:shd w:val="clear" w:color="auto" w:fill="auto"/>
            <w:noWrap/>
            <w:vAlign w:val="center"/>
            <w:hideMark/>
          </w:tcPr>
          <w:p w14:paraId="475F2D43"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1,124 </w:t>
            </w:r>
          </w:p>
        </w:tc>
        <w:tc>
          <w:tcPr>
            <w:tcW w:w="652" w:type="dxa"/>
            <w:tcBorders>
              <w:top w:val="nil"/>
              <w:left w:val="nil"/>
              <w:bottom w:val="single" w:sz="4" w:space="0" w:color="auto"/>
              <w:right w:val="nil"/>
            </w:tcBorders>
            <w:shd w:val="clear" w:color="auto" w:fill="auto"/>
            <w:noWrap/>
            <w:vAlign w:val="center"/>
            <w:hideMark/>
          </w:tcPr>
          <w:p w14:paraId="2958311E"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1,174 </w:t>
            </w:r>
          </w:p>
        </w:tc>
        <w:tc>
          <w:tcPr>
            <w:tcW w:w="652" w:type="dxa"/>
            <w:tcBorders>
              <w:top w:val="nil"/>
              <w:left w:val="nil"/>
              <w:bottom w:val="single" w:sz="4" w:space="0" w:color="auto"/>
              <w:right w:val="nil"/>
            </w:tcBorders>
            <w:shd w:val="clear" w:color="auto" w:fill="auto"/>
            <w:noWrap/>
            <w:vAlign w:val="center"/>
            <w:hideMark/>
          </w:tcPr>
          <w:p w14:paraId="37611435"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1,217 </w:t>
            </w:r>
          </w:p>
        </w:tc>
        <w:tc>
          <w:tcPr>
            <w:tcW w:w="652" w:type="dxa"/>
            <w:tcBorders>
              <w:top w:val="nil"/>
              <w:left w:val="nil"/>
              <w:bottom w:val="single" w:sz="4" w:space="0" w:color="auto"/>
              <w:right w:val="nil"/>
            </w:tcBorders>
            <w:shd w:val="clear" w:color="auto" w:fill="auto"/>
            <w:noWrap/>
            <w:vAlign w:val="center"/>
            <w:hideMark/>
          </w:tcPr>
          <w:p w14:paraId="2250F399"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1,255 </w:t>
            </w:r>
          </w:p>
        </w:tc>
        <w:tc>
          <w:tcPr>
            <w:tcW w:w="652" w:type="dxa"/>
            <w:tcBorders>
              <w:top w:val="nil"/>
              <w:left w:val="nil"/>
              <w:bottom w:val="single" w:sz="4" w:space="0" w:color="auto"/>
              <w:right w:val="nil"/>
            </w:tcBorders>
            <w:shd w:val="clear" w:color="auto" w:fill="auto"/>
            <w:noWrap/>
            <w:vAlign w:val="center"/>
            <w:hideMark/>
          </w:tcPr>
          <w:p w14:paraId="169DECDB" w14:textId="77777777" w:rsidR="00561DEE" w:rsidRPr="00561DEE" w:rsidRDefault="00561DEE" w:rsidP="00561DEE">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1,287 </w:t>
            </w:r>
          </w:p>
        </w:tc>
        <w:tc>
          <w:tcPr>
            <w:tcW w:w="652" w:type="dxa"/>
            <w:tcBorders>
              <w:top w:val="nil"/>
              <w:left w:val="nil"/>
              <w:bottom w:val="single" w:sz="4" w:space="0" w:color="auto"/>
              <w:right w:val="nil"/>
            </w:tcBorders>
            <w:shd w:val="clear" w:color="auto" w:fill="auto"/>
            <w:noWrap/>
            <w:vAlign w:val="center"/>
            <w:hideMark/>
          </w:tcPr>
          <w:p w14:paraId="439450D8" w14:textId="77777777" w:rsidR="00561DEE" w:rsidRPr="00561DEE" w:rsidRDefault="00561DEE" w:rsidP="00561DEE">
            <w:pPr>
              <w:spacing w:after="0" w:line="240" w:lineRule="auto"/>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1,316 </w:t>
            </w:r>
          </w:p>
        </w:tc>
        <w:tc>
          <w:tcPr>
            <w:tcW w:w="718" w:type="dxa"/>
            <w:tcBorders>
              <w:top w:val="nil"/>
              <w:left w:val="nil"/>
              <w:bottom w:val="single" w:sz="4" w:space="0" w:color="auto"/>
              <w:right w:val="nil"/>
            </w:tcBorders>
            <w:shd w:val="clear" w:color="auto" w:fill="auto"/>
            <w:noWrap/>
            <w:vAlign w:val="center"/>
            <w:hideMark/>
          </w:tcPr>
          <w:p w14:paraId="2BEE4CA8" w14:textId="00115A98" w:rsidR="00561DEE" w:rsidRPr="00561DEE" w:rsidRDefault="00561DEE" w:rsidP="00221F82">
            <w:pPr>
              <w:spacing w:after="0" w:line="240" w:lineRule="auto"/>
              <w:jc w:val="right"/>
              <w:rPr>
                <w:rFonts w:ascii="Cambria" w:eastAsia="Times New Roman" w:hAnsi="Cambria" w:cs="Times New Roman"/>
                <w:color w:val="000000"/>
                <w:sz w:val="18"/>
                <w:szCs w:val="20"/>
                <w:lang w:val="en-US"/>
              </w:rPr>
            </w:pPr>
            <w:r w:rsidRPr="00561DEE">
              <w:rPr>
                <w:rFonts w:ascii="Cambria" w:eastAsia="Times New Roman" w:hAnsi="Cambria" w:cs="Times New Roman"/>
                <w:color w:val="000000"/>
                <w:sz w:val="18"/>
                <w:szCs w:val="20"/>
                <w:lang w:val="en-US"/>
              </w:rPr>
              <w:t xml:space="preserve">9,431 </w:t>
            </w:r>
          </w:p>
        </w:tc>
      </w:tr>
    </w:tbl>
    <w:p w14:paraId="3932A38F" w14:textId="77777777" w:rsidR="007240AD" w:rsidRPr="008A5213" w:rsidRDefault="00561DEE" w:rsidP="00D832FE">
      <w:pPr>
        <w:spacing w:after="0" w:line="240" w:lineRule="auto"/>
        <w:jc w:val="both"/>
        <w:rPr>
          <w:rFonts w:ascii="Times New Roman" w:hAnsi="Times New Roman" w:cs="Times New Roman"/>
        </w:rPr>
      </w:pPr>
      <w:r w:rsidRPr="008A5213">
        <w:rPr>
          <w:rFonts w:ascii="Times New Roman" w:hAnsi="Times New Roman" w:cs="Times New Roman"/>
        </w:rPr>
        <w:t>Notes: employments are measured in actual number.</w:t>
      </w:r>
    </w:p>
    <w:p w14:paraId="66B988FA" w14:textId="77777777" w:rsidR="007240AD" w:rsidRDefault="007240AD" w:rsidP="00D832FE">
      <w:pPr>
        <w:spacing w:after="0" w:line="240" w:lineRule="auto"/>
        <w:jc w:val="both"/>
        <w:rPr>
          <w:rFonts w:ascii="Times New Roman" w:hAnsi="Times New Roman" w:cs="Times New Roman"/>
          <w:sz w:val="24"/>
        </w:rPr>
      </w:pPr>
    </w:p>
    <w:p w14:paraId="76C8CB77" w14:textId="3C57BA61" w:rsidR="00D832FE" w:rsidRDefault="008A5213" w:rsidP="008A5213">
      <w:pPr>
        <w:tabs>
          <w:tab w:val="left" w:pos="567"/>
        </w:tabs>
        <w:spacing w:after="0" w:line="240" w:lineRule="auto"/>
        <w:jc w:val="both"/>
        <w:rPr>
          <w:rFonts w:ascii="Times New Roman" w:hAnsi="Times New Roman"/>
          <w:sz w:val="24"/>
          <w:szCs w:val="24"/>
          <w:lang w:val="en-US"/>
        </w:rPr>
      </w:pPr>
      <w:r>
        <w:rPr>
          <w:rFonts w:ascii="Times New Roman" w:hAnsi="Times New Roman"/>
          <w:sz w:val="24"/>
          <w:szCs w:val="24"/>
          <w:lang w:val="en-US"/>
        </w:rPr>
        <w:tab/>
        <w:t>It is common to observe results</w:t>
      </w:r>
      <w:r w:rsidR="00221F82">
        <w:rPr>
          <w:rFonts w:ascii="Times New Roman" w:hAnsi="Times New Roman"/>
          <w:sz w:val="24"/>
          <w:szCs w:val="24"/>
          <w:lang w:val="en-US"/>
        </w:rPr>
        <w:t xml:space="preserve"> that</w:t>
      </w:r>
      <w:r>
        <w:rPr>
          <w:rFonts w:ascii="Times New Roman" w:hAnsi="Times New Roman"/>
          <w:sz w:val="24"/>
          <w:szCs w:val="24"/>
          <w:lang w:val="en-US"/>
        </w:rPr>
        <w:t xml:space="preserve"> obtained in Model B are larger than Model A because the former involves additional economic cycles through private consumption</w:t>
      </w:r>
      <w:r w:rsidR="00DF2105">
        <w:rPr>
          <w:rFonts w:ascii="Times New Roman" w:hAnsi="Times New Roman"/>
          <w:sz w:val="24"/>
          <w:szCs w:val="24"/>
          <w:lang w:val="en-US"/>
        </w:rPr>
        <w:t xml:space="preserve"> feedback</w:t>
      </w:r>
      <w:r>
        <w:rPr>
          <w:rFonts w:ascii="Times New Roman" w:hAnsi="Times New Roman"/>
          <w:sz w:val="24"/>
          <w:szCs w:val="24"/>
          <w:lang w:val="en-US"/>
        </w:rPr>
        <w:t xml:space="preserve">. </w:t>
      </w:r>
      <w:r w:rsidR="00DF2105">
        <w:rPr>
          <w:rFonts w:ascii="Times New Roman" w:hAnsi="Times New Roman"/>
          <w:sz w:val="24"/>
          <w:szCs w:val="24"/>
          <w:lang w:val="en-US"/>
        </w:rPr>
        <w:t xml:space="preserve">Results derived in Model B however do not take into account the wage </w:t>
      </w:r>
      <w:r w:rsidR="00221F82">
        <w:rPr>
          <w:rFonts w:ascii="Times New Roman" w:hAnsi="Times New Roman"/>
          <w:sz w:val="24"/>
          <w:szCs w:val="24"/>
          <w:lang w:val="en-US"/>
        </w:rPr>
        <w:t>reaction that determines</w:t>
      </w:r>
      <w:r w:rsidR="00DF2105">
        <w:rPr>
          <w:rFonts w:ascii="Times New Roman" w:hAnsi="Times New Roman"/>
          <w:sz w:val="24"/>
          <w:szCs w:val="24"/>
          <w:lang w:val="en-US"/>
        </w:rPr>
        <w:t xml:space="preserve"> demand and supply of labor. Taking into account the labor market response in Model C resulted the impacts are relatively lower than Model B. </w:t>
      </w:r>
      <w:r w:rsidR="002014CE">
        <w:rPr>
          <w:rFonts w:ascii="Times New Roman" w:hAnsi="Times New Roman"/>
          <w:sz w:val="24"/>
          <w:szCs w:val="24"/>
          <w:lang w:val="en-US"/>
        </w:rPr>
        <w:t xml:space="preserve">Model C in addition does not impose tax on household income which will affect the consumption, production and </w:t>
      </w:r>
      <w:r w:rsidR="002014CE">
        <w:rPr>
          <w:rFonts w:ascii="Times New Roman" w:hAnsi="Times New Roman"/>
          <w:sz w:val="24"/>
          <w:szCs w:val="24"/>
          <w:lang w:val="en-US"/>
        </w:rPr>
        <w:lastRenderedPageBreak/>
        <w:t>employment. When tax on income is imposed in Model D, results are lower than the previous three models because of lower consumption which in turn lower the production and employment.</w:t>
      </w:r>
    </w:p>
    <w:p w14:paraId="10327C9C" w14:textId="77777777" w:rsidR="00A055D3" w:rsidRDefault="00A055D3" w:rsidP="008A5213">
      <w:pPr>
        <w:tabs>
          <w:tab w:val="left" w:pos="567"/>
        </w:tabs>
        <w:spacing w:after="0" w:line="240" w:lineRule="auto"/>
        <w:jc w:val="both"/>
        <w:rPr>
          <w:rFonts w:ascii="Times New Roman" w:hAnsi="Times New Roman"/>
          <w:sz w:val="24"/>
          <w:szCs w:val="24"/>
          <w:lang w:val="en-US"/>
        </w:rPr>
      </w:pPr>
    </w:p>
    <w:p w14:paraId="493080A6" w14:textId="533E3D90" w:rsidR="00EA10D2" w:rsidRPr="00A1794B" w:rsidRDefault="00A055D3" w:rsidP="00A1794B">
      <w:pPr>
        <w:tabs>
          <w:tab w:val="left" w:pos="567"/>
        </w:tab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t>Overall, the impacts of NPP during the construction periods are satisfactory. For the whole construction periods, the NPP is expected to contribute (Model D) MYR1</w:t>
      </w:r>
      <w:r w:rsidR="00920DBF">
        <w:rPr>
          <w:rFonts w:ascii="Times New Roman" w:hAnsi="Times New Roman"/>
          <w:sz w:val="24"/>
          <w:szCs w:val="24"/>
          <w:lang w:val="en-US"/>
        </w:rPr>
        <w:t>, 443</w:t>
      </w:r>
      <w:r>
        <w:rPr>
          <w:rFonts w:ascii="Times New Roman" w:hAnsi="Times New Roman"/>
          <w:sz w:val="24"/>
          <w:szCs w:val="24"/>
          <w:lang w:val="en-US"/>
        </w:rPr>
        <w:t xml:space="preserve"> million </w:t>
      </w:r>
      <w:r w:rsidRPr="00282476">
        <w:rPr>
          <w:rFonts w:ascii="Times New Roman" w:hAnsi="Times New Roman"/>
          <w:sz w:val="24"/>
          <w:szCs w:val="24"/>
          <w:lang w:val="en-US"/>
        </w:rPr>
        <w:t>to GDP, MYR5</w:t>
      </w:r>
      <w:r w:rsidR="00F578D7" w:rsidRPr="00282476">
        <w:rPr>
          <w:rFonts w:ascii="Times New Roman" w:hAnsi="Times New Roman"/>
          <w:sz w:val="24"/>
          <w:szCs w:val="24"/>
          <w:lang w:val="en-US"/>
        </w:rPr>
        <w:t>, 026</w:t>
      </w:r>
      <w:r w:rsidRPr="00282476">
        <w:rPr>
          <w:rFonts w:ascii="Times New Roman" w:hAnsi="Times New Roman"/>
          <w:sz w:val="24"/>
          <w:szCs w:val="24"/>
          <w:lang w:val="en-US"/>
        </w:rPr>
        <w:t xml:space="preserve"> million to output, MYR426 million to disposabl</w:t>
      </w:r>
      <w:r w:rsidR="00F578D7" w:rsidRPr="00282476">
        <w:rPr>
          <w:rFonts w:ascii="Times New Roman" w:hAnsi="Times New Roman"/>
          <w:sz w:val="24"/>
          <w:szCs w:val="24"/>
          <w:lang w:val="en-US"/>
        </w:rPr>
        <w:t xml:space="preserve">e income and 9,431 employments. On the other hand, the outcome of investment shows that </w:t>
      </w:r>
      <w:r w:rsidR="00A1794B">
        <w:rPr>
          <w:rFonts w:ascii="Times New Roman" w:hAnsi="Times New Roman"/>
          <w:sz w:val="24"/>
          <w:szCs w:val="24"/>
          <w:lang w:val="en-US"/>
        </w:rPr>
        <w:t>for each Ringgit</w:t>
      </w:r>
      <w:r w:rsidR="00F578D7" w:rsidRPr="00282476">
        <w:rPr>
          <w:rFonts w:ascii="Times New Roman" w:hAnsi="Times New Roman"/>
          <w:sz w:val="24"/>
          <w:szCs w:val="24"/>
          <w:lang w:val="en-US"/>
        </w:rPr>
        <w:t xml:space="preserve"> of investment (Model D) will result in the generation of GDP by </w:t>
      </w:r>
      <w:r w:rsidR="00A1794B">
        <w:rPr>
          <w:rFonts w:ascii="Times New Roman" w:hAnsi="Times New Roman"/>
          <w:sz w:val="24"/>
          <w:szCs w:val="24"/>
          <w:lang w:val="en-US"/>
        </w:rPr>
        <w:t>0.05, output by</w:t>
      </w:r>
      <w:r w:rsidR="00F578D7" w:rsidRPr="00282476">
        <w:rPr>
          <w:rFonts w:ascii="Times New Roman" w:hAnsi="Times New Roman"/>
          <w:sz w:val="24"/>
          <w:szCs w:val="24"/>
          <w:lang w:val="en-US"/>
        </w:rPr>
        <w:t xml:space="preserve"> </w:t>
      </w:r>
      <w:r w:rsidR="00A1794B">
        <w:rPr>
          <w:rFonts w:ascii="Times New Roman" w:hAnsi="Times New Roman"/>
          <w:sz w:val="24"/>
          <w:szCs w:val="24"/>
          <w:lang w:val="en-US"/>
        </w:rPr>
        <w:t>0.16, disposable income by</w:t>
      </w:r>
      <w:r w:rsidR="00F578D7" w:rsidRPr="00282476">
        <w:rPr>
          <w:rFonts w:ascii="Times New Roman" w:hAnsi="Times New Roman"/>
          <w:sz w:val="24"/>
          <w:szCs w:val="24"/>
          <w:lang w:val="en-US"/>
        </w:rPr>
        <w:t xml:space="preserve"> </w:t>
      </w:r>
      <w:r w:rsidR="00A1794B">
        <w:rPr>
          <w:rFonts w:ascii="Times New Roman" w:hAnsi="Times New Roman"/>
          <w:sz w:val="24"/>
          <w:szCs w:val="24"/>
          <w:lang w:val="en-US"/>
        </w:rPr>
        <w:t>0.01 and employments by</w:t>
      </w:r>
      <w:r w:rsidR="00F578D7" w:rsidRPr="00282476">
        <w:rPr>
          <w:rFonts w:ascii="Times New Roman" w:hAnsi="Times New Roman"/>
          <w:sz w:val="24"/>
          <w:szCs w:val="24"/>
          <w:lang w:val="en-US"/>
        </w:rPr>
        <w:t xml:space="preserve"> 0.3. </w:t>
      </w:r>
      <w:r w:rsidRPr="00282476">
        <w:rPr>
          <w:rFonts w:ascii="Times New Roman" w:hAnsi="Times New Roman"/>
          <w:sz w:val="24"/>
          <w:szCs w:val="24"/>
          <w:lang w:val="en-US"/>
        </w:rPr>
        <w:t xml:space="preserve">It is important to note that not all from the amounts of investment flow into the domestic economy because some of the materials have to be imported. We observe that about 22% of the total construction materials and inputs are supplied by imports. </w:t>
      </w:r>
      <w:r w:rsidR="00A1794B">
        <w:rPr>
          <w:rFonts w:ascii="Times New Roman" w:hAnsi="Times New Roman"/>
          <w:sz w:val="24"/>
          <w:szCs w:val="24"/>
          <w:lang w:val="en-US"/>
        </w:rPr>
        <w:t xml:space="preserve">Our results may not comparable to other studies that measure the economic impacts of nuclear power plants during the construction periods. The results depend largely on the economic structures and the technology of nuclear energy. </w:t>
      </w:r>
      <w:proofErr w:type="spellStart"/>
      <w:r w:rsidR="00A1794B">
        <w:rPr>
          <w:rFonts w:ascii="Times New Roman" w:hAnsi="Times New Roman"/>
          <w:sz w:val="24"/>
          <w:szCs w:val="24"/>
          <w:lang w:val="en-US"/>
        </w:rPr>
        <w:t>Fuhrmann</w:t>
      </w:r>
      <w:proofErr w:type="spellEnd"/>
      <w:r w:rsidR="00A1794B">
        <w:rPr>
          <w:rFonts w:ascii="Times New Roman" w:hAnsi="Times New Roman"/>
          <w:sz w:val="24"/>
          <w:szCs w:val="24"/>
          <w:lang w:val="en-US"/>
        </w:rPr>
        <w:t xml:space="preserve"> (2012) shows that for each dollar of investment on the nuclear energy in </w:t>
      </w:r>
      <w:r w:rsidR="00A1794B" w:rsidRPr="00282476">
        <w:rPr>
          <w:rFonts w:ascii="Times New Roman" w:hAnsi="Times New Roman" w:cs="Times New Roman"/>
          <w:sz w:val="24"/>
          <w:szCs w:val="24"/>
          <w:lang w:val="en-US"/>
        </w:rPr>
        <w:t>1990s generate</w:t>
      </w:r>
      <w:r w:rsidR="00A1794B">
        <w:rPr>
          <w:rFonts w:ascii="Times New Roman" w:hAnsi="Times New Roman" w:cs="Times New Roman"/>
          <w:sz w:val="24"/>
          <w:szCs w:val="24"/>
          <w:lang w:val="en-US"/>
        </w:rPr>
        <w:t>s 0.16</w:t>
      </w:r>
      <w:r w:rsidR="0028381A">
        <w:rPr>
          <w:rFonts w:ascii="Times New Roman" w:hAnsi="Times New Roman" w:cs="Times New Roman"/>
          <w:sz w:val="24"/>
          <w:szCs w:val="24"/>
          <w:lang w:val="en-US"/>
        </w:rPr>
        <w:t xml:space="preserve"> of GDP</w:t>
      </w:r>
      <w:r w:rsidR="00A1794B">
        <w:rPr>
          <w:rFonts w:ascii="Times New Roman" w:hAnsi="Times New Roman" w:cs="Times New Roman"/>
          <w:sz w:val="24"/>
          <w:szCs w:val="24"/>
          <w:lang w:val="en-US"/>
        </w:rPr>
        <w:t>. K</w:t>
      </w:r>
      <w:proofErr w:type="spellStart"/>
      <w:r w:rsidR="00A5673F" w:rsidRPr="00282476">
        <w:rPr>
          <w:rFonts w:ascii="Times New Roman" w:hAnsi="Times New Roman"/>
          <w:sz w:val="24"/>
          <w:szCs w:val="24"/>
        </w:rPr>
        <w:t>ennedy</w:t>
      </w:r>
      <w:proofErr w:type="spellEnd"/>
      <w:r w:rsidR="00A5673F" w:rsidRPr="00282476">
        <w:rPr>
          <w:rFonts w:ascii="Times New Roman" w:hAnsi="Times New Roman"/>
          <w:sz w:val="24"/>
          <w:szCs w:val="24"/>
        </w:rPr>
        <w:t xml:space="preserve"> (2007) </w:t>
      </w:r>
      <w:r w:rsidR="0028381A">
        <w:rPr>
          <w:rFonts w:ascii="Times New Roman" w:hAnsi="Times New Roman"/>
          <w:sz w:val="24"/>
          <w:szCs w:val="24"/>
        </w:rPr>
        <w:t>finds that for every pound</w:t>
      </w:r>
      <w:r w:rsidR="00A5673F" w:rsidRPr="00282476">
        <w:rPr>
          <w:rFonts w:ascii="Times New Roman" w:hAnsi="Times New Roman" w:cs="Times New Roman"/>
          <w:sz w:val="24"/>
          <w:szCs w:val="24"/>
          <w:lang w:val="en-US"/>
        </w:rPr>
        <w:t xml:space="preserve"> of investment </w:t>
      </w:r>
      <w:r w:rsidR="0028381A">
        <w:rPr>
          <w:rFonts w:ascii="Times New Roman" w:hAnsi="Times New Roman" w:cs="Times New Roman"/>
          <w:sz w:val="24"/>
          <w:szCs w:val="24"/>
          <w:lang w:val="en-US"/>
        </w:rPr>
        <w:t xml:space="preserve">potentially </w:t>
      </w:r>
      <w:r w:rsidR="00A5673F" w:rsidRPr="00282476">
        <w:rPr>
          <w:rFonts w:ascii="Times New Roman" w:hAnsi="Times New Roman" w:cs="Times New Roman"/>
          <w:sz w:val="24"/>
          <w:szCs w:val="24"/>
          <w:lang w:val="en-US"/>
        </w:rPr>
        <w:t>generate</w:t>
      </w:r>
      <w:r w:rsidR="0028381A">
        <w:rPr>
          <w:rFonts w:ascii="Times New Roman" w:hAnsi="Times New Roman" w:cs="Times New Roman"/>
          <w:sz w:val="24"/>
          <w:szCs w:val="24"/>
          <w:lang w:val="en-US"/>
        </w:rPr>
        <w:t>s</w:t>
      </w:r>
      <w:r w:rsidR="00A5673F" w:rsidRPr="00282476">
        <w:rPr>
          <w:rFonts w:ascii="Times New Roman" w:hAnsi="Times New Roman" w:cs="Times New Roman"/>
          <w:sz w:val="24"/>
          <w:szCs w:val="24"/>
          <w:lang w:val="en-US"/>
        </w:rPr>
        <w:t xml:space="preserve"> 0.002 of output</w:t>
      </w:r>
      <w:r w:rsidR="0028381A">
        <w:rPr>
          <w:rFonts w:ascii="Times New Roman" w:hAnsi="Times New Roman" w:cs="Times New Roman"/>
          <w:sz w:val="24"/>
          <w:szCs w:val="24"/>
          <w:lang w:val="en-US"/>
        </w:rPr>
        <w:t>.</w:t>
      </w:r>
    </w:p>
    <w:p w14:paraId="43F475B0" w14:textId="77777777" w:rsidR="00554E06" w:rsidRDefault="00554E06" w:rsidP="00243981">
      <w:pPr>
        <w:spacing w:after="0" w:line="240" w:lineRule="auto"/>
        <w:rPr>
          <w:rFonts w:ascii="Times New Roman" w:hAnsi="Times New Roman" w:cs="Times New Roman"/>
          <w:b/>
          <w:bCs/>
          <w:color w:val="002060"/>
          <w:sz w:val="24"/>
          <w:szCs w:val="27"/>
          <w:shd w:val="clear" w:color="auto" w:fill="FFFFFF"/>
        </w:rPr>
      </w:pPr>
    </w:p>
    <w:p w14:paraId="0C18A32F" w14:textId="77777777" w:rsidR="004C1B0B" w:rsidRPr="004B69A4" w:rsidRDefault="004C1B0B" w:rsidP="00243981">
      <w:pPr>
        <w:spacing w:after="0" w:line="240" w:lineRule="auto"/>
        <w:rPr>
          <w:rFonts w:ascii="Times New Roman" w:hAnsi="Times New Roman" w:cs="Times New Roman"/>
          <w:b/>
          <w:bCs/>
          <w:color w:val="002060"/>
          <w:sz w:val="24"/>
          <w:szCs w:val="27"/>
          <w:shd w:val="clear" w:color="auto" w:fill="FFFFFF"/>
        </w:rPr>
      </w:pPr>
      <w:r w:rsidRPr="004B69A4">
        <w:rPr>
          <w:rFonts w:ascii="Times New Roman" w:hAnsi="Times New Roman" w:cs="Times New Roman"/>
          <w:b/>
          <w:bCs/>
          <w:color w:val="002060"/>
          <w:sz w:val="24"/>
          <w:szCs w:val="27"/>
          <w:shd w:val="clear" w:color="auto" w:fill="FFFFFF"/>
        </w:rPr>
        <w:t>5. Concluding Remarks</w:t>
      </w:r>
    </w:p>
    <w:p w14:paraId="2838EF2F" w14:textId="77777777" w:rsidR="004C1B0B" w:rsidRDefault="004C1B0B" w:rsidP="00243981">
      <w:pPr>
        <w:spacing w:after="0" w:line="240" w:lineRule="auto"/>
        <w:rPr>
          <w:rFonts w:ascii="Times New Roman" w:hAnsi="Times New Roman" w:cs="Times New Roman"/>
          <w:bCs/>
          <w:color w:val="000000"/>
          <w:sz w:val="24"/>
          <w:szCs w:val="27"/>
          <w:shd w:val="clear" w:color="auto" w:fill="FFFFFF"/>
        </w:rPr>
      </w:pPr>
    </w:p>
    <w:p w14:paraId="2B3C9EE4" w14:textId="4B8CF162" w:rsidR="00243981" w:rsidRDefault="00243981" w:rsidP="00243981">
      <w:pPr>
        <w:spacing w:after="0" w:line="240" w:lineRule="auto"/>
        <w:jc w:val="both"/>
        <w:rPr>
          <w:rFonts w:ascii="Times New Roman" w:hAnsi="Times New Roman" w:cs="Times New Roman"/>
          <w:bCs/>
          <w:color w:val="000000"/>
          <w:sz w:val="24"/>
          <w:szCs w:val="27"/>
          <w:shd w:val="clear" w:color="auto" w:fill="FFFFFF"/>
        </w:rPr>
      </w:pPr>
      <w:r>
        <w:rPr>
          <w:rFonts w:ascii="Times New Roman" w:hAnsi="Times New Roman" w:cs="Times New Roman"/>
          <w:sz w:val="24"/>
          <w:szCs w:val="24"/>
        </w:rPr>
        <w:t xml:space="preserve">This paper assesses the economic impacts of construction of nuclear power plants (NPP) in Malaysia for the periods 2021-2028. </w:t>
      </w:r>
      <w:r>
        <w:rPr>
          <w:rFonts w:ascii="Times New Roman" w:hAnsi="Times New Roman" w:cs="Times New Roman"/>
          <w:bCs/>
          <w:color w:val="000000"/>
          <w:sz w:val="24"/>
          <w:szCs w:val="27"/>
          <w:shd w:val="clear" w:color="auto" w:fill="FFFFFF"/>
        </w:rPr>
        <w:t>The impacts are run by applying the e</w:t>
      </w:r>
      <w:r w:rsidRPr="00FF3523">
        <w:rPr>
          <w:rFonts w:ascii="Times New Roman" w:hAnsi="Times New Roman" w:cs="Times New Roman"/>
          <w:bCs/>
          <w:color w:val="000000"/>
          <w:sz w:val="24"/>
          <w:szCs w:val="27"/>
          <w:shd w:val="clear" w:color="auto" w:fill="FFFFFF"/>
        </w:rPr>
        <w:t>conometric-input-output prototype model that developed by the International Atomic Energy Agency (IAEA)</w:t>
      </w:r>
      <w:r>
        <w:rPr>
          <w:rFonts w:ascii="Times New Roman" w:hAnsi="Times New Roman" w:cs="Times New Roman"/>
          <w:bCs/>
          <w:color w:val="000000"/>
          <w:sz w:val="24"/>
          <w:szCs w:val="27"/>
          <w:shd w:val="clear" w:color="auto" w:fill="FFFFFF"/>
        </w:rPr>
        <w:t>. To run the model, we have updated input-output table for Malaysia for 2020 reference year and estimated additional exogenous parameters to be fed into the model. Results show that</w:t>
      </w:r>
      <w:r w:rsidR="00BF4F77">
        <w:rPr>
          <w:rFonts w:ascii="Times New Roman" w:hAnsi="Times New Roman" w:cs="Times New Roman"/>
          <w:bCs/>
          <w:color w:val="000000"/>
          <w:sz w:val="24"/>
          <w:szCs w:val="27"/>
          <w:shd w:val="clear" w:color="auto" w:fill="FFFFFF"/>
        </w:rPr>
        <w:t xml:space="preserve"> of the total MYR31,295 million investment for the construction of NPP generates </w:t>
      </w:r>
      <w:r w:rsidR="00BF4F77">
        <w:rPr>
          <w:rFonts w:ascii="Times New Roman" w:hAnsi="Times New Roman"/>
          <w:sz w:val="24"/>
          <w:szCs w:val="24"/>
          <w:lang w:val="en-US"/>
        </w:rPr>
        <w:t>MYR1,443 million to GDP, MYR5,026 million to output, MYR426 million</w:t>
      </w:r>
      <w:r w:rsidR="008A17C4">
        <w:rPr>
          <w:rFonts w:ascii="Times New Roman" w:hAnsi="Times New Roman"/>
          <w:sz w:val="24"/>
          <w:szCs w:val="24"/>
          <w:lang w:val="en-US"/>
        </w:rPr>
        <w:t xml:space="preserve"> to disposable income and 9,431 </w:t>
      </w:r>
      <w:r w:rsidR="00BF4F77">
        <w:rPr>
          <w:rFonts w:ascii="Times New Roman" w:hAnsi="Times New Roman"/>
          <w:sz w:val="24"/>
          <w:szCs w:val="24"/>
          <w:lang w:val="en-US"/>
        </w:rPr>
        <w:t>employments.</w:t>
      </w:r>
    </w:p>
    <w:p w14:paraId="4FA848E0" w14:textId="77777777" w:rsidR="00BF4F77" w:rsidRDefault="00BF4F77" w:rsidP="00243981">
      <w:pPr>
        <w:spacing w:after="0" w:line="240" w:lineRule="auto"/>
        <w:jc w:val="both"/>
        <w:rPr>
          <w:rFonts w:ascii="Times New Roman" w:hAnsi="Times New Roman" w:cs="Times New Roman"/>
          <w:bCs/>
          <w:color w:val="000000"/>
          <w:sz w:val="24"/>
          <w:szCs w:val="27"/>
          <w:shd w:val="clear" w:color="auto" w:fill="FFFFFF"/>
        </w:rPr>
      </w:pPr>
    </w:p>
    <w:p w14:paraId="06008E1F" w14:textId="77777777" w:rsidR="00AF2095" w:rsidRDefault="00EE7409" w:rsidP="00EE7409">
      <w:pPr>
        <w:autoSpaceDE w:val="0"/>
        <w:autoSpaceDN w:val="0"/>
        <w:adjustRightInd w:val="0"/>
        <w:spacing w:after="0" w:line="240" w:lineRule="auto"/>
        <w:ind w:firstLine="567"/>
        <w:jc w:val="both"/>
        <w:rPr>
          <w:rFonts w:ascii="Times New Roman" w:hAnsi="Times New Roman" w:cs="Times New Roman"/>
          <w:sz w:val="24"/>
          <w:szCs w:val="16"/>
          <w:lang w:val="en-US"/>
        </w:rPr>
      </w:pPr>
      <w:r w:rsidRPr="00EE7409">
        <w:rPr>
          <w:rFonts w:ascii="Times New Roman" w:hAnsi="Times New Roman" w:cs="Times New Roman"/>
          <w:sz w:val="24"/>
          <w:szCs w:val="16"/>
          <w:lang w:val="en-US"/>
        </w:rPr>
        <w:t xml:space="preserve">In spite of the usefulness of analyses </w:t>
      </w:r>
      <w:r>
        <w:rPr>
          <w:rFonts w:ascii="Times New Roman" w:hAnsi="Times New Roman" w:cs="Times New Roman"/>
          <w:sz w:val="24"/>
          <w:szCs w:val="16"/>
          <w:lang w:val="en-US"/>
        </w:rPr>
        <w:t>provided in this paper</w:t>
      </w:r>
      <w:r w:rsidRPr="00EE7409">
        <w:rPr>
          <w:rFonts w:ascii="Times New Roman" w:hAnsi="Times New Roman" w:cs="Times New Roman"/>
          <w:sz w:val="24"/>
          <w:szCs w:val="16"/>
          <w:lang w:val="en-US"/>
        </w:rPr>
        <w:t>, results should be interpreted with caut</w:t>
      </w:r>
      <w:r>
        <w:rPr>
          <w:rFonts w:ascii="Times New Roman" w:hAnsi="Times New Roman" w:cs="Times New Roman"/>
          <w:sz w:val="24"/>
          <w:szCs w:val="16"/>
          <w:lang w:val="en-US"/>
        </w:rPr>
        <w:t xml:space="preserve">ion particularly in relation to </w:t>
      </w:r>
      <w:r w:rsidRPr="00EE7409">
        <w:rPr>
          <w:rFonts w:ascii="Times New Roman" w:hAnsi="Times New Roman" w:cs="Times New Roman"/>
          <w:sz w:val="24"/>
          <w:szCs w:val="16"/>
          <w:lang w:val="en-US"/>
        </w:rPr>
        <w:t xml:space="preserve">the policy implications. After considering all assumptions applied in this study, there are </w:t>
      </w:r>
      <w:r w:rsidR="00AF2095">
        <w:rPr>
          <w:rFonts w:ascii="Times New Roman" w:hAnsi="Times New Roman" w:cs="Times New Roman"/>
          <w:sz w:val="24"/>
          <w:szCs w:val="16"/>
          <w:lang w:val="en-US"/>
        </w:rPr>
        <w:t>two</w:t>
      </w:r>
      <w:r w:rsidRPr="00EE7409">
        <w:rPr>
          <w:rFonts w:ascii="Times New Roman" w:hAnsi="Times New Roman" w:cs="Times New Roman"/>
          <w:sz w:val="24"/>
          <w:szCs w:val="16"/>
          <w:lang w:val="en-US"/>
        </w:rPr>
        <w:t xml:space="preserve"> main forces that may affect the results. </w:t>
      </w:r>
      <w:r w:rsidR="00AF2095">
        <w:rPr>
          <w:rFonts w:ascii="Times New Roman" w:hAnsi="Times New Roman" w:cs="Times New Roman"/>
          <w:sz w:val="24"/>
          <w:szCs w:val="16"/>
          <w:lang w:val="en-US"/>
        </w:rPr>
        <w:t>First, results may vary depending on the distribution of cost components. In our analysis, the use “generic” distribution of cost components, which is Korean case and thus may not reflect the actual distribution cost components for the Malaysia case</w:t>
      </w:r>
      <w:r w:rsidR="00F3212F">
        <w:rPr>
          <w:rFonts w:ascii="Times New Roman" w:hAnsi="Times New Roman" w:cs="Times New Roman"/>
          <w:sz w:val="24"/>
          <w:szCs w:val="16"/>
          <w:lang w:val="en-US"/>
        </w:rPr>
        <w:t xml:space="preserve">. Second, results may be highly sensitive to the estimated input-output table. Given the limited data, it is hardly to </w:t>
      </w:r>
      <w:r w:rsidR="007D0251">
        <w:rPr>
          <w:rFonts w:ascii="Times New Roman" w:hAnsi="Times New Roman" w:cs="Times New Roman"/>
          <w:sz w:val="24"/>
          <w:szCs w:val="16"/>
          <w:lang w:val="en-US"/>
        </w:rPr>
        <w:t>perform</w:t>
      </w:r>
      <w:r w:rsidR="00F3212F">
        <w:rPr>
          <w:rFonts w:ascii="Times New Roman" w:hAnsi="Times New Roman" w:cs="Times New Roman"/>
          <w:sz w:val="24"/>
          <w:szCs w:val="16"/>
          <w:lang w:val="en-US"/>
        </w:rPr>
        <w:t xml:space="preserve"> sensitivity analysis for the estimated input-output table.</w:t>
      </w:r>
    </w:p>
    <w:p w14:paraId="5E58FF72" w14:textId="77777777" w:rsidR="00AF2095" w:rsidRDefault="00AF2095" w:rsidP="00EE7409">
      <w:pPr>
        <w:autoSpaceDE w:val="0"/>
        <w:autoSpaceDN w:val="0"/>
        <w:adjustRightInd w:val="0"/>
        <w:spacing w:after="0" w:line="240" w:lineRule="auto"/>
        <w:ind w:firstLine="567"/>
        <w:jc w:val="both"/>
        <w:rPr>
          <w:rFonts w:ascii="Times New Roman" w:hAnsi="Times New Roman" w:cs="Times New Roman"/>
          <w:sz w:val="24"/>
          <w:szCs w:val="16"/>
          <w:lang w:val="en-US"/>
        </w:rPr>
      </w:pPr>
    </w:p>
    <w:p w14:paraId="174C9D7F" w14:textId="77777777" w:rsidR="004679A5" w:rsidRDefault="004679A5" w:rsidP="004679A5">
      <w:pPr>
        <w:spacing w:after="0" w:line="240" w:lineRule="auto"/>
        <w:rPr>
          <w:rFonts w:ascii="Times New Roman" w:hAnsi="Times New Roman" w:cs="Times New Roman"/>
          <w:b/>
          <w:bCs/>
          <w:color w:val="002060"/>
          <w:sz w:val="24"/>
          <w:szCs w:val="27"/>
          <w:shd w:val="clear" w:color="auto" w:fill="FFFFFF"/>
        </w:rPr>
      </w:pPr>
      <w:r>
        <w:rPr>
          <w:rFonts w:ascii="Times New Roman" w:hAnsi="Times New Roman" w:cs="Times New Roman"/>
          <w:b/>
          <w:bCs/>
          <w:color w:val="002060"/>
          <w:sz w:val="24"/>
          <w:szCs w:val="27"/>
          <w:shd w:val="clear" w:color="auto" w:fill="FFFFFF"/>
        </w:rPr>
        <w:t>References</w:t>
      </w:r>
    </w:p>
    <w:p w14:paraId="2AF961E4" w14:textId="77777777" w:rsidR="0062482E" w:rsidRPr="004B69A4" w:rsidRDefault="0062482E" w:rsidP="004679A5">
      <w:pPr>
        <w:spacing w:after="0" w:line="240" w:lineRule="auto"/>
        <w:rPr>
          <w:rFonts w:ascii="Times New Roman" w:hAnsi="Times New Roman" w:cs="Times New Roman"/>
          <w:b/>
          <w:bCs/>
          <w:color w:val="002060"/>
          <w:sz w:val="24"/>
          <w:szCs w:val="27"/>
          <w:shd w:val="clear" w:color="auto" w:fill="FFFFFF"/>
        </w:rPr>
      </w:pPr>
    </w:p>
    <w:p w14:paraId="7B2A274D" w14:textId="77777777" w:rsidR="00FF2F8B" w:rsidRPr="00FB33E9" w:rsidRDefault="00FF2F8B" w:rsidP="0062482E">
      <w:pPr>
        <w:spacing w:after="0" w:line="240" w:lineRule="auto"/>
        <w:ind w:left="567" w:hanging="567"/>
        <w:jc w:val="both"/>
        <w:rPr>
          <w:rFonts w:ascii="Times New Roman" w:hAnsi="Times New Roman" w:cs="Times New Roman"/>
          <w:sz w:val="24"/>
          <w:szCs w:val="24"/>
          <w:lang w:val="en-US"/>
        </w:rPr>
      </w:pPr>
      <w:proofErr w:type="gramStart"/>
      <w:r w:rsidRPr="00FB33E9">
        <w:rPr>
          <w:rFonts w:ascii="Times New Roman" w:hAnsi="Times New Roman" w:cs="Times New Roman"/>
          <w:sz w:val="24"/>
          <w:szCs w:val="24"/>
          <w:lang w:val="en-US"/>
        </w:rPr>
        <w:t xml:space="preserve">Adams, F. G., &amp; </w:t>
      </w:r>
      <w:proofErr w:type="spellStart"/>
      <w:r w:rsidRPr="00FB33E9">
        <w:rPr>
          <w:rFonts w:ascii="Times New Roman" w:hAnsi="Times New Roman" w:cs="Times New Roman"/>
          <w:sz w:val="24"/>
          <w:szCs w:val="24"/>
          <w:lang w:val="en-US"/>
        </w:rPr>
        <w:t>Shachmurove</w:t>
      </w:r>
      <w:proofErr w:type="spellEnd"/>
      <w:r w:rsidRPr="00FB33E9">
        <w:rPr>
          <w:rFonts w:ascii="Times New Roman" w:hAnsi="Times New Roman" w:cs="Times New Roman"/>
          <w:sz w:val="24"/>
          <w:szCs w:val="24"/>
          <w:lang w:val="en-US"/>
        </w:rPr>
        <w:t>, Y. (2008).</w:t>
      </w:r>
      <w:proofErr w:type="gramEnd"/>
      <w:r w:rsidRPr="00FB33E9">
        <w:rPr>
          <w:rFonts w:ascii="Times New Roman" w:hAnsi="Times New Roman" w:cs="Times New Roman"/>
          <w:sz w:val="24"/>
          <w:szCs w:val="24"/>
          <w:lang w:val="en-US"/>
        </w:rPr>
        <w:t xml:space="preserve"> Modeling and forecasting energy consumption in China: Implications for Chinese energy demand and imports in 2020. </w:t>
      </w:r>
      <w:proofErr w:type="gramStart"/>
      <w:r w:rsidRPr="00FB33E9">
        <w:rPr>
          <w:rFonts w:ascii="Times New Roman" w:hAnsi="Times New Roman" w:cs="Times New Roman"/>
          <w:i/>
          <w:iCs/>
          <w:sz w:val="24"/>
          <w:szCs w:val="24"/>
          <w:lang w:val="en-US"/>
        </w:rPr>
        <w:t>Energy economics</w:t>
      </w:r>
      <w:r w:rsidRPr="00FB33E9">
        <w:rPr>
          <w:rFonts w:ascii="Times New Roman" w:hAnsi="Times New Roman" w:cs="Times New Roman"/>
          <w:sz w:val="24"/>
          <w:szCs w:val="24"/>
          <w:lang w:val="en-US"/>
        </w:rPr>
        <w:t xml:space="preserve">, </w:t>
      </w:r>
      <w:r w:rsidRPr="00FB33E9">
        <w:rPr>
          <w:rFonts w:ascii="Times New Roman" w:hAnsi="Times New Roman" w:cs="Times New Roman"/>
          <w:i/>
          <w:iCs/>
          <w:sz w:val="24"/>
          <w:szCs w:val="24"/>
          <w:lang w:val="en-US"/>
        </w:rPr>
        <w:t>30</w:t>
      </w:r>
      <w:r w:rsidRPr="00FB33E9">
        <w:rPr>
          <w:rFonts w:ascii="Times New Roman" w:hAnsi="Times New Roman" w:cs="Times New Roman"/>
          <w:sz w:val="24"/>
          <w:szCs w:val="24"/>
          <w:lang w:val="en-US"/>
        </w:rPr>
        <w:t>(3), 1263-1278.</w:t>
      </w:r>
      <w:proofErr w:type="gramEnd"/>
      <w:r w:rsidRPr="00FB33E9">
        <w:rPr>
          <w:rFonts w:ascii="Times New Roman" w:hAnsi="Times New Roman" w:cs="Times New Roman"/>
          <w:sz w:val="24"/>
          <w:szCs w:val="24"/>
          <w:lang w:val="en-US"/>
        </w:rPr>
        <w:t xml:space="preserve"> </w:t>
      </w:r>
    </w:p>
    <w:p w14:paraId="3C2D2DE3"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3EFB357F" w14:textId="77777777" w:rsidR="00FF2F8B" w:rsidRPr="00FB33E9" w:rsidRDefault="00FF2F8B" w:rsidP="0062482E">
      <w:pPr>
        <w:spacing w:after="0" w:line="240" w:lineRule="auto"/>
        <w:ind w:left="567" w:hanging="567"/>
        <w:jc w:val="both"/>
        <w:rPr>
          <w:rFonts w:ascii="Times New Roman" w:hAnsi="Times New Roman" w:cs="Times New Roman"/>
          <w:sz w:val="24"/>
          <w:szCs w:val="24"/>
          <w:lang w:val="en-US"/>
        </w:rPr>
      </w:pPr>
      <w:r w:rsidRPr="00FB33E9">
        <w:rPr>
          <w:rFonts w:ascii="Times New Roman" w:hAnsi="Times New Roman" w:cs="Times New Roman"/>
          <w:sz w:val="24"/>
          <w:szCs w:val="24"/>
          <w:lang w:val="en-US"/>
        </w:rPr>
        <w:t xml:space="preserve">Ali, R., </w:t>
      </w:r>
      <w:proofErr w:type="spellStart"/>
      <w:r w:rsidRPr="00FB33E9">
        <w:rPr>
          <w:rFonts w:ascii="Times New Roman" w:hAnsi="Times New Roman" w:cs="Times New Roman"/>
          <w:sz w:val="24"/>
          <w:szCs w:val="24"/>
          <w:lang w:val="en-US"/>
        </w:rPr>
        <w:t>Daut</w:t>
      </w:r>
      <w:proofErr w:type="spellEnd"/>
      <w:r w:rsidRPr="00FB33E9">
        <w:rPr>
          <w:rFonts w:ascii="Times New Roman" w:hAnsi="Times New Roman" w:cs="Times New Roman"/>
          <w:sz w:val="24"/>
          <w:szCs w:val="24"/>
          <w:lang w:val="en-US"/>
        </w:rPr>
        <w:t xml:space="preserve">, I., &amp; </w:t>
      </w:r>
      <w:proofErr w:type="spellStart"/>
      <w:r w:rsidRPr="00FB33E9">
        <w:rPr>
          <w:rFonts w:ascii="Times New Roman" w:hAnsi="Times New Roman" w:cs="Times New Roman"/>
          <w:sz w:val="24"/>
          <w:szCs w:val="24"/>
          <w:lang w:val="en-US"/>
        </w:rPr>
        <w:t>Taib</w:t>
      </w:r>
      <w:proofErr w:type="spellEnd"/>
      <w:r w:rsidRPr="00FB33E9">
        <w:rPr>
          <w:rFonts w:ascii="Times New Roman" w:hAnsi="Times New Roman" w:cs="Times New Roman"/>
          <w:sz w:val="24"/>
          <w:szCs w:val="24"/>
          <w:lang w:val="en-US"/>
        </w:rPr>
        <w:t xml:space="preserve">, S. (2012). A review on existing and future energy sources for electrical power generation in Malaysia. </w:t>
      </w:r>
      <w:proofErr w:type="gramStart"/>
      <w:r w:rsidRPr="00FB33E9">
        <w:rPr>
          <w:rFonts w:ascii="Times New Roman" w:hAnsi="Times New Roman" w:cs="Times New Roman"/>
          <w:i/>
          <w:iCs/>
          <w:sz w:val="24"/>
          <w:szCs w:val="24"/>
          <w:lang w:val="en-US"/>
        </w:rPr>
        <w:t>Renewable and Sustainable Energy Reviews</w:t>
      </w:r>
      <w:r w:rsidRPr="00FB33E9">
        <w:rPr>
          <w:rFonts w:ascii="Times New Roman" w:hAnsi="Times New Roman" w:cs="Times New Roman"/>
          <w:sz w:val="24"/>
          <w:szCs w:val="24"/>
          <w:lang w:val="en-US"/>
        </w:rPr>
        <w:t xml:space="preserve">, </w:t>
      </w:r>
      <w:r w:rsidRPr="00FB33E9">
        <w:rPr>
          <w:rFonts w:ascii="Times New Roman" w:hAnsi="Times New Roman" w:cs="Times New Roman"/>
          <w:i/>
          <w:iCs/>
          <w:sz w:val="24"/>
          <w:szCs w:val="24"/>
          <w:lang w:val="en-US"/>
        </w:rPr>
        <w:t>16</w:t>
      </w:r>
      <w:r w:rsidRPr="00FB33E9">
        <w:rPr>
          <w:rFonts w:ascii="Times New Roman" w:hAnsi="Times New Roman" w:cs="Times New Roman"/>
          <w:sz w:val="24"/>
          <w:szCs w:val="24"/>
          <w:lang w:val="en-US"/>
        </w:rPr>
        <w:t>(6), 4047-4055.</w:t>
      </w:r>
      <w:proofErr w:type="gramEnd"/>
      <w:r w:rsidRPr="00FB33E9">
        <w:rPr>
          <w:rFonts w:ascii="Times New Roman" w:hAnsi="Times New Roman" w:cs="Times New Roman"/>
          <w:sz w:val="24"/>
          <w:szCs w:val="24"/>
          <w:lang w:val="en-US"/>
        </w:rPr>
        <w:t xml:space="preserve"> </w:t>
      </w:r>
    </w:p>
    <w:p w14:paraId="2C4630F0"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58BC3A8B" w14:textId="77777777" w:rsidR="009B112A" w:rsidRPr="00FB33E9" w:rsidRDefault="009B112A" w:rsidP="0062482E">
      <w:pPr>
        <w:spacing w:after="0" w:line="240" w:lineRule="auto"/>
        <w:ind w:left="567" w:hanging="567"/>
        <w:jc w:val="both"/>
        <w:rPr>
          <w:rFonts w:ascii="Times New Roman" w:hAnsi="Times New Roman" w:cs="Times New Roman"/>
          <w:sz w:val="24"/>
          <w:szCs w:val="24"/>
          <w:lang w:val="en-US"/>
        </w:rPr>
      </w:pPr>
      <w:proofErr w:type="spellStart"/>
      <w:proofErr w:type="gramStart"/>
      <w:r w:rsidRPr="00FB33E9">
        <w:rPr>
          <w:rFonts w:ascii="Times New Roman" w:hAnsi="Times New Roman" w:cs="Times New Roman"/>
          <w:sz w:val="24"/>
          <w:szCs w:val="24"/>
          <w:lang w:val="en-US"/>
        </w:rPr>
        <w:lastRenderedPageBreak/>
        <w:t>Avonds</w:t>
      </w:r>
      <w:proofErr w:type="spellEnd"/>
      <w:r w:rsidRPr="00FB33E9">
        <w:rPr>
          <w:rFonts w:ascii="Times New Roman" w:hAnsi="Times New Roman" w:cs="Times New Roman"/>
          <w:sz w:val="24"/>
          <w:szCs w:val="24"/>
          <w:lang w:val="en-US"/>
        </w:rPr>
        <w:t xml:space="preserve">, L., </w:t>
      </w:r>
      <w:proofErr w:type="spellStart"/>
      <w:r w:rsidRPr="00FB33E9">
        <w:rPr>
          <w:rFonts w:ascii="Times New Roman" w:hAnsi="Times New Roman" w:cs="Times New Roman"/>
          <w:sz w:val="24"/>
          <w:szCs w:val="24"/>
          <w:lang w:val="en-US"/>
        </w:rPr>
        <w:t>Hambÿe</w:t>
      </w:r>
      <w:proofErr w:type="spellEnd"/>
      <w:r w:rsidRPr="00FB33E9">
        <w:rPr>
          <w:rFonts w:ascii="Times New Roman" w:hAnsi="Times New Roman" w:cs="Times New Roman"/>
          <w:sz w:val="24"/>
          <w:szCs w:val="24"/>
          <w:lang w:val="en-US"/>
        </w:rPr>
        <w:t>, C. and Michel, B. (2007).</w:t>
      </w:r>
      <w:proofErr w:type="gramEnd"/>
      <w:r w:rsidRPr="00FB33E9">
        <w:rPr>
          <w:rFonts w:ascii="Times New Roman" w:hAnsi="Times New Roman" w:cs="Times New Roman"/>
          <w:sz w:val="24"/>
          <w:szCs w:val="24"/>
          <w:lang w:val="en-US"/>
        </w:rPr>
        <w:t xml:space="preserve"> </w:t>
      </w:r>
      <w:r w:rsidRPr="00FB33E9">
        <w:rPr>
          <w:rFonts w:ascii="Times New Roman" w:hAnsi="Times New Roman" w:cs="Times New Roman"/>
          <w:i/>
          <w:sz w:val="24"/>
          <w:szCs w:val="24"/>
          <w:lang w:val="en-US"/>
        </w:rPr>
        <w:t>Supply and use tables for Belgium: 1995-2002 methodology of compilation</w:t>
      </w:r>
      <w:r w:rsidRPr="00FB33E9">
        <w:rPr>
          <w:rFonts w:ascii="Times New Roman" w:hAnsi="Times New Roman" w:cs="Times New Roman"/>
          <w:sz w:val="24"/>
          <w:szCs w:val="24"/>
          <w:lang w:val="en-US"/>
        </w:rPr>
        <w:t>. EU KLEMS Working Paper Series number 14.</w:t>
      </w:r>
    </w:p>
    <w:p w14:paraId="1BD02801"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1FEB726D" w14:textId="38F5BC0B" w:rsidR="00A1794B" w:rsidRDefault="00FF2F8B" w:rsidP="0062482E">
      <w:pPr>
        <w:spacing w:after="0" w:line="240" w:lineRule="auto"/>
        <w:ind w:left="567" w:hanging="567"/>
        <w:jc w:val="both"/>
        <w:rPr>
          <w:rFonts w:ascii="Times New Roman" w:hAnsi="Times New Roman" w:cs="Times New Roman"/>
          <w:sz w:val="24"/>
          <w:szCs w:val="24"/>
        </w:rPr>
      </w:pPr>
      <w:proofErr w:type="gramStart"/>
      <w:r w:rsidRPr="00FB33E9">
        <w:rPr>
          <w:rFonts w:ascii="Times New Roman" w:hAnsi="Times New Roman" w:cs="Times New Roman"/>
          <w:sz w:val="24"/>
          <w:szCs w:val="24"/>
          <w:lang w:val="en-US"/>
        </w:rPr>
        <w:t>Bank Negara Malaysia (2015).</w:t>
      </w:r>
      <w:proofErr w:type="gramEnd"/>
      <w:r w:rsidRPr="00FB33E9">
        <w:rPr>
          <w:rFonts w:ascii="Times New Roman" w:hAnsi="Times New Roman" w:cs="Times New Roman"/>
          <w:sz w:val="24"/>
          <w:szCs w:val="24"/>
          <w:lang w:val="en-US"/>
        </w:rPr>
        <w:t xml:space="preserve"> </w:t>
      </w:r>
      <w:proofErr w:type="gramStart"/>
      <w:r w:rsidRPr="00FB33E9">
        <w:rPr>
          <w:rFonts w:ascii="Times New Roman" w:hAnsi="Times New Roman" w:cs="Times New Roman"/>
          <w:sz w:val="24"/>
          <w:szCs w:val="24"/>
          <w:lang w:val="en-US"/>
        </w:rPr>
        <w:t>Exchange Rates.</w:t>
      </w:r>
      <w:proofErr w:type="gramEnd"/>
      <w:r w:rsidRPr="00FB33E9">
        <w:rPr>
          <w:rFonts w:ascii="Times New Roman" w:hAnsi="Times New Roman" w:cs="Times New Roman"/>
          <w:sz w:val="24"/>
          <w:szCs w:val="24"/>
          <w:lang w:val="en-US"/>
        </w:rPr>
        <w:t xml:space="preserve"> Retrieved from </w:t>
      </w:r>
      <w:hyperlink r:id="rId48" w:history="1">
        <w:r w:rsidR="007622D6" w:rsidRPr="007622D6">
          <w:rPr>
            <w:rStyle w:val="Hyperlink"/>
            <w:rFonts w:ascii="Times New Roman" w:hAnsi="Times New Roman" w:cs="Times New Roman"/>
            <w:color w:val="auto"/>
            <w:sz w:val="24"/>
            <w:szCs w:val="24"/>
            <w:u w:val="none"/>
          </w:rPr>
          <w:t>http://www.bnm.gov.my/index.php?ch=statistic&amp;lang=en</w:t>
        </w:r>
      </w:hyperlink>
    </w:p>
    <w:p w14:paraId="0315AE39" w14:textId="77777777" w:rsidR="007622D6" w:rsidRPr="00FB33E9" w:rsidRDefault="007622D6" w:rsidP="0062482E">
      <w:pPr>
        <w:spacing w:after="0" w:line="240" w:lineRule="auto"/>
        <w:ind w:left="567" w:hanging="567"/>
        <w:jc w:val="both"/>
        <w:rPr>
          <w:rFonts w:ascii="Times New Roman" w:hAnsi="Times New Roman" w:cs="Times New Roman"/>
          <w:sz w:val="24"/>
          <w:szCs w:val="24"/>
          <w:lang w:val="en-US"/>
        </w:rPr>
      </w:pPr>
    </w:p>
    <w:p w14:paraId="73650C8F" w14:textId="77777777" w:rsidR="00FF2F8B" w:rsidRPr="00FB33E9" w:rsidRDefault="00FF2F8B" w:rsidP="0062482E">
      <w:pPr>
        <w:spacing w:after="0" w:line="240" w:lineRule="auto"/>
        <w:ind w:left="567" w:hanging="567"/>
        <w:jc w:val="both"/>
        <w:rPr>
          <w:rFonts w:ascii="Times New Roman" w:hAnsi="Times New Roman" w:cs="Times New Roman"/>
          <w:sz w:val="24"/>
          <w:szCs w:val="24"/>
        </w:rPr>
      </w:pPr>
      <w:proofErr w:type="gramStart"/>
      <w:r w:rsidRPr="00FB33E9">
        <w:rPr>
          <w:rFonts w:ascii="Times New Roman" w:hAnsi="Times New Roman" w:cs="Times New Roman"/>
          <w:sz w:val="24"/>
          <w:szCs w:val="24"/>
        </w:rPr>
        <w:t>Crompton, P., &amp; Wu, Y. (2005).</w:t>
      </w:r>
      <w:proofErr w:type="gramEnd"/>
      <w:r w:rsidRPr="00FB33E9">
        <w:rPr>
          <w:rFonts w:ascii="Times New Roman" w:hAnsi="Times New Roman" w:cs="Times New Roman"/>
          <w:sz w:val="24"/>
          <w:szCs w:val="24"/>
        </w:rPr>
        <w:t xml:space="preserve"> Energy consumption in China: past trends and future directions. </w:t>
      </w:r>
      <w:proofErr w:type="gramStart"/>
      <w:r w:rsidRPr="00FB33E9">
        <w:rPr>
          <w:rFonts w:ascii="Times New Roman" w:hAnsi="Times New Roman" w:cs="Times New Roman"/>
          <w:i/>
          <w:iCs/>
          <w:sz w:val="24"/>
          <w:szCs w:val="24"/>
        </w:rPr>
        <w:t>Energy economics, 27</w:t>
      </w:r>
      <w:r w:rsidRPr="00FB33E9">
        <w:rPr>
          <w:rFonts w:ascii="Times New Roman" w:hAnsi="Times New Roman" w:cs="Times New Roman"/>
          <w:sz w:val="24"/>
          <w:szCs w:val="24"/>
        </w:rPr>
        <w:t>(1), 195-208.</w:t>
      </w:r>
      <w:proofErr w:type="gramEnd"/>
      <w:r w:rsidRPr="00FB33E9">
        <w:rPr>
          <w:rFonts w:ascii="Times New Roman" w:hAnsi="Times New Roman" w:cs="Times New Roman"/>
          <w:sz w:val="24"/>
          <w:szCs w:val="24"/>
        </w:rPr>
        <w:t xml:space="preserve"> </w:t>
      </w:r>
    </w:p>
    <w:p w14:paraId="1B9B666A" w14:textId="77777777" w:rsidR="0062482E" w:rsidRPr="00FB33E9" w:rsidRDefault="0062482E" w:rsidP="0062482E">
      <w:pPr>
        <w:spacing w:after="0" w:line="240" w:lineRule="auto"/>
        <w:ind w:left="567" w:hanging="567"/>
        <w:jc w:val="both"/>
        <w:rPr>
          <w:rFonts w:ascii="Times New Roman" w:hAnsi="Times New Roman" w:cs="Times New Roman"/>
          <w:sz w:val="24"/>
          <w:szCs w:val="24"/>
        </w:rPr>
      </w:pPr>
    </w:p>
    <w:p w14:paraId="72F0CE30" w14:textId="3796310A" w:rsidR="009B112A" w:rsidRPr="00FB33E9" w:rsidRDefault="00894184" w:rsidP="0062482E">
      <w:pPr>
        <w:spacing w:after="0" w:line="240" w:lineRule="auto"/>
        <w:ind w:left="567" w:hanging="567"/>
        <w:jc w:val="both"/>
        <w:rPr>
          <w:rFonts w:ascii="Times New Roman" w:hAnsi="Times New Roman" w:cs="Times New Roman"/>
          <w:sz w:val="24"/>
          <w:szCs w:val="24"/>
          <w:lang w:val="en-US"/>
        </w:rPr>
      </w:pPr>
      <w:proofErr w:type="gramStart"/>
      <w:r w:rsidRPr="00FB33E9">
        <w:rPr>
          <w:rFonts w:ascii="Times New Roman" w:hAnsi="Times New Roman" w:cs="Times New Roman"/>
          <w:sz w:val="24"/>
          <w:szCs w:val="24"/>
          <w:lang w:val="en-US"/>
        </w:rPr>
        <w:t>De</w:t>
      </w:r>
      <w:r w:rsidR="009B112A" w:rsidRPr="00FB33E9">
        <w:rPr>
          <w:rFonts w:ascii="Times New Roman" w:hAnsi="Times New Roman" w:cs="Times New Roman"/>
          <w:sz w:val="24"/>
          <w:szCs w:val="24"/>
          <w:lang w:val="en-US"/>
        </w:rPr>
        <w:t xml:space="preserve"> </w:t>
      </w:r>
      <w:proofErr w:type="spellStart"/>
      <w:r w:rsidR="009B112A" w:rsidRPr="00FB33E9">
        <w:rPr>
          <w:rFonts w:ascii="Times New Roman" w:hAnsi="Times New Roman" w:cs="Times New Roman"/>
          <w:sz w:val="24"/>
          <w:szCs w:val="24"/>
          <w:lang w:val="en-US"/>
        </w:rPr>
        <w:t>Mesnard</w:t>
      </w:r>
      <w:proofErr w:type="spellEnd"/>
      <w:r w:rsidR="009B112A" w:rsidRPr="00FB33E9">
        <w:rPr>
          <w:rFonts w:ascii="Times New Roman" w:hAnsi="Times New Roman" w:cs="Times New Roman"/>
          <w:sz w:val="24"/>
          <w:szCs w:val="24"/>
          <w:lang w:val="en-US"/>
        </w:rPr>
        <w:t>, L. and Miller, R.E. (2006).</w:t>
      </w:r>
      <w:proofErr w:type="gramEnd"/>
      <w:r w:rsidR="009B112A" w:rsidRPr="00FB33E9">
        <w:rPr>
          <w:rFonts w:ascii="Times New Roman" w:hAnsi="Times New Roman" w:cs="Times New Roman"/>
          <w:sz w:val="24"/>
          <w:szCs w:val="24"/>
          <w:lang w:val="en-US"/>
        </w:rPr>
        <w:t xml:space="preserve"> A note on added information in the RAS procedure: reexamination of some evidence. </w:t>
      </w:r>
      <w:r w:rsidR="009B112A" w:rsidRPr="00FB33E9">
        <w:rPr>
          <w:rFonts w:ascii="Times New Roman" w:hAnsi="Times New Roman" w:cs="Times New Roman"/>
          <w:i/>
          <w:sz w:val="24"/>
          <w:szCs w:val="24"/>
          <w:lang w:val="en-US"/>
        </w:rPr>
        <w:t>Journal of Regional Science</w:t>
      </w:r>
      <w:r w:rsidR="009B112A" w:rsidRPr="00FB33E9">
        <w:rPr>
          <w:rFonts w:ascii="Times New Roman" w:hAnsi="Times New Roman" w:cs="Times New Roman"/>
          <w:sz w:val="24"/>
          <w:szCs w:val="24"/>
          <w:lang w:val="en-US"/>
        </w:rPr>
        <w:t>, 46, 517-528.</w:t>
      </w:r>
    </w:p>
    <w:p w14:paraId="33B49EE4"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2DA1B680" w14:textId="77777777" w:rsidR="00894184" w:rsidRPr="00FB33E9" w:rsidRDefault="00894184" w:rsidP="0062482E">
      <w:pPr>
        <w:spacing w:after="0" w:line="240" w:lineRule="auto"/>
        <w:ind w:left="567" w:hanging="567"/>
        <w:jc w:val="both"/>
        <w:rPr>
          <w:rFonts w:ascii="Times New Roman" w:hAnsi="Times New Roman" w:cs="Times New Roman"/>
          <w:sz w:val="24"/>
          <w:szCs w:val="24"/>
        </w:rPr>
      </w:pPr>
      <w:proofErr w:type="gramStart"/>
      <w:r w:rsidRPr="00FB33E9">
        <w:rPr>
          <w:rFonts w:ascii="Times New Roman" w:hAnsi="Times New Roman" w:cs="Times New Roman"/>
          <w:sz w:val="24"/>
          <w:szCs w:val="24"/>
        </w:rPr>
        <w:t>Department of Statistics Malaysia (2014).</w:t>
      </w:r>
      <w:proofErr w:type="gramEnd"/>
      <w:r w:rsidRPr="00FB33E9">
        <w:rPr>
          <w:rFonts w:ascii="Times New Roman" w:hAnsi="Times New Roman" w:cs="Times New Roman"/>
          <w:sz w:val="24"/>
          <w:szCs w:val="24"/>
        </w:rPr>
        <w:t xml:space="preserve"> Malaysia Input-Output Table 2010: Findings. Department of Statistics Malaysia: </w:t>
      </w:r>
      <w:proofErr w:type="spellStart"/>
      <w:r w:rsidRPr="00FB33E9">
        <w:rPr>
          <w:rFonts w:ascii="Times New Roman" w:hAnsi="Times New Roman" w:cs="Times New Roman"/>
          <w:sz w:val="24"/>
          <w:szCs w:val="24"/>
        </w:rPr>
        <w:t>Putrajaya</w:t>
      </w:r>
      <w:proofErr w:type="spellEnd"/>
      <w:r w:rsidRPr="00FB33E9">
        <w:rPr>
          <w:rFonts w:ascii="Times New Roman" w:hAnsi="Times New Roman" w:cs="Times New Roman"/>
          <w:sz w:val="24"/>
          <w:szCs w:val="24"/>
        </w:rPr>
        <w:t xml:space="preserve">. </w:t>
      </w:r>
    </w:p>
    <w:p w14:paraId="33405504" w14:textId="77777777" w:rsidR="0062482E" w:rsidRPr="00FB33E9" w:rsidRDefault="0062482E" w:rsidP="0062482E">
      <w:pPr>
        <w:spacing w:after="0" w:line="240" w:lineRule="auto"/>
        <w:ind w:left="567" w:hanging="567"/>
        <w:jc w:val="both"/>
        <w:rPr>
          <w:rFonts w:ascii="Times New Roman" w:hAnsi="Times New Roman" w:cs="Times New Roman"/>
          <w:sz w:val="24"/>
          <w:szCs w:val="24"/>
        </w:rPr>
      </w:pPr>
    </w:p>
    <w:p w14:paraId="53138B6B" w14:textId="23632723" w:rsidR="00A17E42" w:rsidRPr="00FB33E9" w:rsidRDefault="00A17E42" w:rsidP="0062482E">
      <w:pPr>
        <w:spacing w:after="0" w:line="240" w:lineRule="auto"/>
        <w:ind w:left="567" w:hanging="567"/>
        <w:jc w:val="both"/>
        <w:rPr>
          <w:rFonts w:ascii="Times New Roman" w:hAnsi="Times New Roman" w:cs="Times New Roman"/>
          <w:sz w:val="24"/>
          <w:szCs w:val="24"/>
        </w:rPr>
      </w:pPr>
      <w:proofErr w:type="gramStart"/>
      <w:r w:rsidRPr="00FB33E9">
        <w:rPr>
          <w:rFonts w:ascii="Times New Roman" w:hAnsi="Times New Roman" w:cs="Times New Roman"/>
          <w:sz w:val="24"/>
          <w:szCs w:val="24"/>
        </w:rPr>
        <w:t>Economic Planning Unit (201</w:t>
      </w:r>
      <w:r w:rsidR="00894184" w:rsidRPr="00FB33E9">
        <w:rPr>
          <w:rFonts w:ascii="Times New Roman" w:hAnsi="Times New Roman" w:cs="Times New Roman"/>
          <w:sz w:val="24"/>
          <w:szCs w:val="24"/>
        </w:rPr>
        <w:t>5</w:t>
      </w:r>
      <w:r w:rsidRPr="00FB33E9">
        <w:rPr>
          <w:rFonts w:ascii="Times New Roman" w:hAnsi="Times New Roman" w:cs="Times New Roman"/>
          <w:sz w:val="24"/>
          <w:szCs w:val="24"/>
        </w:rPr>
        <w:t>).</w:t>
      </w:r>
      <w:proofErr w:type="gramEnd"/>
      <w:r w:rsidRPr="00FB33E9">
        <w:rPr>
          <w:rFonts w:ascii="Times New Roman" w:hAnsi="Times New Roman" w:cs="Times New Roman"/>
          <w:sz w:val="24"/>
          <w:szCs w:val="24"/>
        </w:rPr>
        <w:t xml:space="preserve"> Eleventh Malaysia Plan 2016-2020. </w:t>
      </w:r>
      <w:proofErr w:type="gramStart"/>
      <w:r w:rsidRPr="00FB33E9">
        <w:rPr>
          <w:rFonts w:ascii="Times New Roman" w:hAnsi="Times New Roman" w:cs="Times New Roman"/>
          <w:sz w:val="24"/>
          <w:szCs w:val="24"/>
        </w:rPr>
        <w:t xml:space="preserve">Retrieved from </w:t>
      </w:r>
      <w:hyperlink r:id="rId49" w:history="1">
        <w:r w:rsidRPr="00FB33E9">
          <w:rPr>
            <w:rStyle w:val="Hyperlink"/>
            <w:rFonts w:ascii="Times New Roman" w:hAnsi="Times New Roman" w:cs="Times New Roman"/>
            <w:color w:val="auto"/>
            <w:sz w:val="24"/>
            <w:szCs w:val="24"/>
            <w:u w:val="none"/>
          </w:rPr>
          <w:t>http://rmk11.epu.gov.my/index.php/en/dokumen-rmke-11</w:t>
        </w:r>
      </w:hyperlink>
      <w:r w:rsidRPr="00FB33E9">
        <w:rPr>
          <w:rFonts w:ascii="Times New Roman" w:hAnsi="Times New Roman" w:cs="Times New Roman"/>
          <w:sz w:val="24"/>
          <w:szCs w:val="24"/>
        </w:rPr>
        <w:t>.</w:t>
      </w:r>
      <w:proofErr w:type="gramEnd"/>
    </w:p>
    <w:p w14:paraId="460A392B" w14:textId="77777777" w:rsidR="0062482E" w:rsidRPr="00FB33E9" w:rsidRDefault="0062482E" w:rsidP="0062482E">
      <w:pPr>
        <w:spacing w:after="0" w:line="240" w:lineRule="auto"/>
        <w:ind w:left="567" w:hanging="567"/>
        <w:jc w:val="both"/>
        <w:rPr>
          <w:rFonts w:ascii="Times New Roman" w:hAnsi="Times New Roman" w:cs="Times New Roman"/>
          <w:sz w:val="24"/>
          <w:szCs w:val="24"/>
        </w:rPr>
      </w:pPr>
    </w:p>
    <w:p w14:paraId="2599806F" w14:textId="29FAF9B0" w:rsidR="009B112A" w:rsidRPr="00FB33E9" w:rsidRDefault="009B112A" w:rsidP="0062482E">
      <w:pPr>
        <w:spacing w:after="0" w:line="240" w:lineRule="auto"/>
        <w:ind w:left="567" w:hanging="567"/>
        <w:jc w:val="both"/>
        <w:rPr>
          <w:rFonts w:ascii="Times New Roman" w:hAnsi="Times New Roman" w:cs="Times New Roman"/>
          <w:sz w:val="24"/>
          <w:szCs w:val="24"/>
          <w:lang w:val="en-US"/>
        </w:rPr>
      </w:pPr>
      <w:proofErr w:type="gramStart"/>
      <w:r w:rsidRPr="00FB33E9">
        <w:rPr>
          <w:rFonts w:ascii="Times New Roman" w:hAnsi="Times New Roman" w:cs="Times New Roman"/>
          <w:sz w:val="24"/>
          <w:szCs w:val="24"/>
          <w:lang w:val="en-US"/>
        </w:rPr>
        <w:t>Eurostat (2008).</w:t>
      </w:r>
      <w:proofErr w:type="gramEnd"/>
      <w:r w:rsidRPr="00FB33E9">
        <w:rPr>
          <w:rFonts w:ascii="Times New Roman" w:hAnsi="Times New Roman" w:cs="Times New Roman"/>
          <w:sz w:val="24"/>
          <w:szCs w:val="24"/>
          <w:lang w:val="en-US"/>
        </w:rPr>
        <w:t xml:space="preserve"> </w:t>
      </w:r>
      <w:r w:rsidRPr="00FB33E9">
        <w:rPr>
          <w:rFonts w:ascii="Times New Roman" w:hAnsi="Times New Roman" w:cs="Times New Roman"/>
          <w:i/>
          <w:sz w:val="24"/>
          <w:szCs w:val="24"/>
          <w:lang w:val="en-US"/>
        </w:rPr>
        <w:t>European manuals of supply, use and input-output tables: methodologies and working papers</w:t>
      </w:r>
      <w:r w:rsidRPr="00FB33E9">
        <w:rPr>
          <w:rFonts w:ascii="Times New Roman" w:hAnsi="Times New Roman" w:cs="Times New Roman"/>
          <w:sz w:val="24"/>
          <w:szCs w:val="24"/>
          <w:lang w:val="en-US"/>
        </w:rPr>
        <w:t xml:space="preserve">. </w:t>
      </w:r>
      <w:proofErr w:type="gramStart"/>
      <w:r w:rsidRPr="00FB33E9">
        <w:rPr>
          <w:rFonts w:ascii="Times New Roman" w:hAnsi="Times New Roman" w:cs="Times New Roman"/>
          <w:sz w:val="24"/>
          <w:szCs w:val="24"/>
          <w:lang w:val="en-US"/>
        </w:rPr>
        <w:t>Office for Official Publications of the European Communities, Luxembourg.</w:t>
      </w:r>
      <w:proofErr w:type="gramEnd"/>
      <w:r w:rsidRPr="00FB33E9">
        <w:rPr>
          <w:rFonts w:ascii="Times New Roman" w:hAnsi="Times New Roman" w:cs="Times New Roman"/>
          <w:sz w:val="24"/>
          <w:szCs w:val="24"/>
          <w:lang w:val="en-US"/>
        </w:rPr>
        <w:t xml:space="preserve"> </w:t>
      </w:r>
    </w:p>
    <w:p w14:paraId="6DE61E04" w14:textId="77777777" w:rsidR="00114BA2" w:rsidRDefault="00114BA2" w:rsidP="00B442FE">
      <w:pPr>
        <w:spacing w:after="0" w:line="240" w:lineRule="auto"/>
        <w:jc w:val="both"/>
        <w:rPr>
          <w:rFonts w:ascii="Times New Roman" w:hAnsi="Times New Roman" w:cs="Times New Roman"/>
          <w:sz w:val="24"/>
          <w:szCs w:val="24"/>
        </w:rPr>
      </w:pPr>
    </w:p>
    <w:p w14:paraId="5075D553" w14:textId="2FD85AC8" w:rsidR="00F62752" w:rsidRDefault="00F62752" w:rsidP="0062482E">
      <w:pPr>
        <w:spacing w:after="0" w:line="240" w:lineRule="auto"/>
        <w:ind w:left="567" w:hanging="567"/>
        <w:jc w:val="both"/>
        <w:rPr>
          <w:rFonts w:ascii="Times New Roman" w:hAnsi="Times New Roman" w:cs="Times New Roman"/>
          <w:sz w:val="24"/>
          <w:szCs w:val="24"/>
        </w:rPr>
      </w:pPr>
      <w:proofErr w:type="gramStart"/>
      <w:r w:rsidRPr="00FB33E9">
        <w:rPr>
          <w:rFonts w:ascii="Times New Roman" w:hAnsi="Times New Roman" w:cs="Times New Roman"/>
          <w:sz w:val="24"/>
          <w:szCs w:val="24"/>
        </w:rPr>
        <w:t>Ferguson, R., Wilkinson, W., &amp; Hill, R. (2000).</w:t>
      </w:r>
      <w:proofErr w:type="gramEnd"/>
      <w:r w:rsidRPr="00FB33E9">
        <w:rPr>
          <w:rFonts w:ascii="Times New Roman" w:hAnsi="Times New Roman" w:cs="Times New Roman"/>
          <w:sz w:val="24"/>
          <w:szCs w:val="24"/>
        </w:rPr>
        <w:t xml:space="preserve"> </w:t>
      </w:r>
      <w:proofErr w:type="gramStart"/>
      <w:r w:rsidRPr="00FB33E9">
        <w:rPr>
          <w:rFonts w:ascii="Times New Roman" w:hAnsi="Times New Roman" w:cs="Times New Roman"/>
          <w:sz w:val="24"/>
          <w:szCs w:val="24"/>
        </w:rPr>
        <w:t>Electricity use and economic development.</w:t>
      </w:r>
      <w:proofErr w:type="gramEnd"/>
      <w:r w:rsidRPr="00FB33E9">
        <w:rPr>
          <w:rFonts w:ascii="Times New Roman" w:hAnsi="Times New Roman" w:cs="Times New Roman"/>
          <w:sz w:val="24"/>
          <w:szCs w:val="24"/>
        </w:rPr>
        <w:t xml:space="preserve"> </w:t>
      </w:r>
      <w:proofErr w:type="gramStart"/>
      <w:r w:rsidRPr="00FB33E9">
        <w:rPr>
          <w:rFonts w:ascii="Times New Roman" w:hAnsi="Times New Roman" w:cs="Times New Roman"/>
          <w:i/>
          <w:iCs/>
          <w:sz w:val="24"/>
          <w:szCs w:val="24"/>
        </w:rPr>
        <w:t>Energy policy, 28</w:t>
      </w:r>
      <w:r w:rsidRPr="00FB33E9">
        <w:rPr>
          <w:rFonts w:ascii="Times New Roman" w:hAnsi="Times New Roman" w:cs="Times New Roman"/>
          <w:sz w:val="24"/>
          <w:szCs w:val="24"/>
        </w:rPr>
        <w:t>(13), 923-934.</w:t>
      </w:r>
      <w:proofErr w:type="gramEnd"/>
    </w:p>
    <w:p w14:paraId="3B823A5B" w14:textId="77777777" w:rsidR="009661F0" w:rsidRDefault="009661F0" w:rsidP="0062482E">
      <w:pPr>
        <w:spacing w:after="0" w:line="240" w:lineRule="auto"/>
        <w:ind w:left="567" w:hanging="567"/>
        <w:jc w:val="both"/>
        <w:rPr>
          <w:rFonts w:ascii="Times New Roman" w:hAnsi="Times New Roman" w:cs="Times New Roman"/>
          <w:sz w:val="24"/>
          <w:szCs w:val="24"/>
        </w:rPr>
      </w:pPr>
    </w:p>
    <w:p w14:paraId="0E057CD8" w14:textId="2990A6CC" w:rsidR="009661F0" w:rsidRPr="009661F0" w:rsidRDefault="009661F0" w:rsidP="009661F0">
      <w:pPr>
        <w:rPr>
          <w:rFonts w:ascii="Times New Roman" w:hAnsi="Times New Roman" w:cs="Times New Roman"/>
          <w:sz w:val="24"/>
          <w:szCs w:val="24"/>
          <w:shd w:val="clear" w:color="auto" w:fill="FFFFFF"/>
        </w:rPr>
      </w:pPr>
      <w:proofErr w:type="spellStart"/>
      <w:proofErr w:type="gramStart"/>
      <w:r w:rsidRPr="009661F0">
        <w:rPr>
          <w:rFonts w:ascii="Times New Roman" w:hAnsi="Times New Roman" w:cs="Times New Roman"/>
          <w:sz w:val="24"/>
          <w:szCs w:val="24"/>
          <w:shd w:val="clear" w:color="auto" w:fill="FFFFFF"/>
        </w:rPr>
        <w:t>Fuhrmann</w:t>
      </w:r>
      <w:proofErr w:type="spellEnd"/>
      <w:r w:rsidRPr="009661F0">
        <w:rPr>
          <w:rFonts w:ascii="Times New Roman" w:hAnsi="Times New Roman" w:cs="Times New Roman"/>
          <w:sz w:val="24"/>
          <w:szCs w:val="24"/>
          <w:shd w:val="clear" w:color="auto" w:fill="FFFFFF"/>
        </w:rPr>
        <w:t>, M. (2012).</w:t>
      </w:r>
      <w:proofErr w:type="gramEnd"/>
      <w:r w:rsidRPr="009661F0">
        <w:rPr>
          <w:rFonts w:ascii="Times New Roman" w:hAnsi="Times New Roman" w:cs="Times New Roman"/>
          <w:sz w:val="24"/>
          <w:szCs w:val="24"/>
          <w:shd w:val="clear" w:color="auto" w:fill="FFFFFF"/>
        </w:rPr>
        <w:t xml:space="preserve"> Splitting Atoms: Why do countries build nuclear power plants</w:t>
      </w:r>
      <w:r w:rsidR="007622D6" w:rsidRPr="009661F0">
        <w:rPr>
          <w:rFonts w:ascii="Times New Roman" w:hAnsi="Times New Roman" w:cs="Times New Roman"/>
          <w:sz w:val="24"/>
          <w:szCs w:val="24"/>
          <w:shd w:val="clear" w:color="auto" w:fill="FFFFFF"/>
        </w:rPr>
        <w:t>?</w:t>
      </w:r>
      <w:r w:rsidRPr="009661F0">
        <w:rPr>
          <w:rStyle w:val="apple-converted-space"/>
          <w:rFonts w:ascii="Times New Roman" w:hAnsi="Times New Roman" w:cs="Times New Roman"/>
          <w:sz w:val="24"/>
          <w:szCs w:val="24"/>
          <w:shd w:val="clear" w:color="auto" w:fill="FFFFFF"/>
        </w:rPr>
        <w:t> </w:t>
      </w:r>
      <w:r w:rsidRPr="009661F0">
        <w:rPr>
          <w:rFonts w:ascii="Times New Roman" w:hAnsi="Times New Roman" w:cs="Times New Roman"/>
          <w:i/>
          <w:iCs/>
          <w:sz w:val="24"/>
          <w:szCs w:val="24"/>
          <w:shd w:val="clear" w:color="auto" w:fill="FFFFFF"/>
        </w:rPr>
        <w:t>International Interactions</w:t>
      </w:r>
      <w:r w:rsidRPr="009661F0">
        <w:rPr>
          <w:rFonts w:ascii="Times New Roman" w:hAnsi="Times New Roman" w:cs="Times New Roman"/>
          <w:sz w:val="24"/>
          <w:szCs w:val="24"/>
          <w:shd w:val="clear" w:color="auto" w:fill="FFFFFF"/>
        </w:rPr>
        <w:t>,</w:t>
      </w:r>
      <w:r w:rsidRPr="009661F0">
        <w:rPr>
          <w:rStyle w:val="apple-converted-space"/>
          <w:rFonts w:ascii="Times New Roman" w:hAnsi="Times New Roman" w:cs="Times New Roman"/>
          <w:sz w:val="24"/>
          <w:szCs w:val="24"/>
          <w:shd w:val="clear" w:color="auto" w:fill="FFFFFF"/>
        </w:rPr>
        <w:t> </w:t>
      </w:r>
      <w:r w:rsidRPr="009661F0">
        <w:rPr>
          <w:rFonts w:ascii="Times New Roman" w:hAnsi="Times New Roman" w:cs="Times New Roman"/>
          <w:i/>
          <w:iCs/>
          <w:sz w:val="24"/>
          <w:szCs w:val="24"/>
          <w:shd w:val="clear" w:color="auto" w:fill="FFFFFF"/>
        </w:rPr>
        <w:t>38</w:t>
      </w:r>
      <w:r w:rsidRPr="009661F0">
        <w:rPr>
          <w:rFonts w:ascii="Times New Roman" w:hAnsi="Times New Roman" w:cs="Times New Roman"/>
          <w:sz w:val="24"/>
          <w:szCs w:val="24"/>
          <w:shd w:val="clear" w:color="auto" w:fill="FFFFFF"/>
        </w:rPr>
        <w:t>(1), 29-57.</w:t>
      </w:r>
    </w:p>
    <w:p w14:paraId="5F8F5E57"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733FC61E" w14:textId="4DB07EF2" w:rsidR="00257A51" w:rsidRPr="00FB33E9" w:rsidRDefault="00257A51" w:rsidP="0062482E">
      <w:pPr>
        <w:spacing w:after="0" w:line="240" w:lineRule="auto"/>
        <w:ind w:left="567" w:hanging="567"/>
        <w:jc w:val="both"/>
        <w:rPr>
          <w:rFonts w:ascii="Times New Roman" w:hAnsi="Times New Roman" w:cs="Times New Roman"/>
          <w:sz w:val="24"/>
          <w:szCs w:val="24"/>
          <w:lang w:val="en-US"/>
        </w:rPr>
      </w:pPr>
      <w:proofErr w:type="spellStart"/>
      <w:proofErr w:type="gramStart"/>
      <w:r w:rsidRPr="00FB33E9">
        <w:rPr>
          <w:rFonts w:ascii="Times New Roman" w:hAnsi="Times New Roman" w:cs="Times New Roman"/>
          <w:sz w:val="24"/>
          <w:szCs w:val="24"/>
          <w:lang w:val="en-US"/>
        </w:rPr>
        <w:t>Gan</w:t>
      </w:r>
      <w:proofErr w:type="spellEnd"/>
      <w:r w:rsidRPr="00FB33E9">
        <w:rPr>
          <w:rFonts w:ascii="Times New Roman" w:hAnsi="Times New Roman" w:cs="Times New Roman"/>
          <w:sz w:val="24"/>
          <w:szCs w:val="24"/>
          <w:lang w:val="en-US"/>
        </w:rPr>
        <w:t>, P. Y., &amp; Li, Z. (2008).</w:t>
      </w:r>
      <w:proofErr w:type="gramEnd"/>
      <w:r w:rsidRPr="00FB33E9">
        <w:rPr>
          <w:rFonts w:ascii="Times New Roman" w:hAnsi="Times New Roman" w:cs="Times New Roman"/>
          <w:sz w:val="24"/>
          <w:szCs w:val="24"/>
          <w:lang w:val="en-US"/>
        </w:rPr>
        <w:t xml:space="preserve"> </w:t>
      </w:r>
      <w:proofErr w:type="gramStart"/>
      <w:r w:rsidRPr="00FB33E9">
        <w:rPr>
          <w:rFonts w:ascii="Times New Roman" w:hAnsi="Times New Roman" w:cs="Times New Roman"/>
          <w:sz w:val="24"/>
          <w:szCs w:val="24"/>
          <w:lang w:val="en-US"/>
        </w:rPr>
        <w:t>An econometric study on long-term energy outlook and the implications of renewable energy utilization in Malaysia.</w:t>
      </w:r>
      <w:proofErr w:type="gramEnd"/>
      <w:r w:rsidRPr="00FB33E9">
        <w:rPr>
          <w:rFonts w:ascii="Times New Roman" w:hAnsi="Times New Roman" w:cs="Times New Roman"/>
          <w:sz w:val="24"/>
          <w:szCs w:val="24"/>
          <w:lang w:val="en-US"/>
        </w:rPr>
        <w:t xml:space="preserve"> </w:t>
      </w:r>
      <w:r w:rsidRPr="00FB33E9">
        <w:rPr>
          <w:rFonts w:ascii="Times New Roman" w:hAnsi="Times New Roman" w:cs="Times New Roman"/>
          <w:i/>
          <w:iCs/>
          <w:sz w:val="24"/>
          <w:szCs w:val="24"/>
          <w:lang w:val="en-US"/>
        </w:rPr>
        <w:t>Energy Policy</w:t>
      </w:r>
      <w:r w:rsidR="00A17E42" w:rsidRPr="00FB33E9">
        <w:rPr>
          <w:rFonts w:ascii="Times New Roman" w:hAnsi="Times New Roman" w:cs="Times New Roman"/>
          <w:sz w:val="24"/>
          <w:szCs w:val="24"/>
          <w:lang w:val="en-US"/>
        </w:rPr>
        <w:t>,</w:t>
      </w:r>
      <w:r w:rsidR="00A17E42" w:rsidRPr="00FB33E9">
        <w:rPr>
          <w:rFonts w:ascii="Times New Roman" w:hAnsi="Times New Roman" w:cs="Times New Roman"/>
          <w:i/>
          <w:iCs/>
          <w:sz w:val="24"/>
          <w:szCs w:val="24"/>
          <w:lang w:val="en-US"/>
        </w:rPr>
        <w:t xml:space="preserve"> 36</w:t>
      </w:r>
      <w:r w:rsidRPr="00FB33E9">
        <w:rPr>
          <w:rFonts w:ascii="Times New Roman" w:hAnsi="Times New Roman" w:cs="Times New Roman"/>
          <w:sz w:val="24"/>
          <w:szCs w:val="24"/>
          <w:lang w:val="en-US"/>
        </w:rPr>
        <w:t xml:space="preserve">(2), 890-899. </w:t>
      </w:r>
    </w:p>
    <w:p w14:paraId="1A230FAB"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38215D88" w14:textId="6B236C22" w:rsidR="009A3DE1" w:rsidRPr="00FB33E9" w:rsidRDefault="009A3DE1" w:rsidP="0062482E">
      <w:pPr>
        <w:spacing w:after="0" w:line="240" w:lineRule="auto"/>
        <w:ind w:left="567" w:hanging="567"/>
        <w:jc w:val="both"/>
        <w:rPr>
          <w:rFonts w:ascii="Times New Roman" w:hAnsi="Times New Roman" w:cs="Times New Roman"/>
          <w:sz w:val="24"/>
          <w:szCs w:val="24"/>
        </w:rPr>
      </w:pPr>
      <w:proofErr w:type="gramStart"/>
      <w:r w:rsidRPr="00FB33E9">
        <w:rPr>
          <w:rFonts w:ascii="Times New Roman" w:hAnsi="Times New Roman" w:cs="Times New Roman"/>
          <w:sz w:val="24"/>
          <w:szCs w:val="24"/>
          <w:lang w:val="en-US"/>
        </w:rPr>
        <w:t>International Energy Agency (2014).</w:t>
      </w:r>
      <w:proofErr w:type="gramEnd"/>
      <w:r w:rsidRPr="00FB33E9">
        <w:rPr>
          <w:rFonts w:ascii="Times New Roman" w:hAnsi="Times New Roman" w:cs="Times New Roman"/>
          <w:sz w:val="24"/>
          <w:szCs w:val="24"/>
          <w:lang w:val="en-US"/>
        </w:rPr>
        <w:t xml:space="preserve"> </w:t>
      </w:r>
      <w:proofErr w:type="gramStart"/>
      <w:r w:rsidRPr="00FB33E9">
        <w:rPr>
          <w:rFonts w:ascii="Times New Roman" w:hAnsi="Times New Roman" w:cs="Times New Roman"/>
          <w:sz w:val="24"/>
          <w:szCs w:val="24"/>
          <w:lang w:val="en-US"/>
        </w:rPr>
        <w:t>World electricity consumption.</w:t>
      </w:r>
      <w:proofErr w:type="gramEnd"/>
      <w:r w:rsidRPr="00FB33E9">
        <w:rPr>
          <w:rFonts w:ascii="Times New Roman" w:hAnsi="Times New Roman" w:cs="Times New Roman"/>
          <w:sz w:val="24"/>
          <w:szCs w:val="24"/>
          <w:lang w:val="en-US"/>
        </w:rPr>
        <w:t xml:space="preserve"> </w:t>
      </w:r>
      <w:proofErr w:type="gramStart"/>
      <w:r w:rsidRPr="00FB33E9">
        <w:rPr>
          <w:rFonts w:ascii="Times New Roman" w:hAnsi="Times New Roman" w:cs="Times New Roman"/>
          <w:sz w:val="24"/>
          <w:szCs w:val="24"/>
          <w:lang w:val="en-US"/>
        </w:rPr>
        <w:t xml:space="preserve">Retrieved from </w:t>
      </w:r>
      <w:hyperlink r:id="rId50" w:history="1">
        <w:r w:rsidRPr="00FB33E9">
          <w:rPr>
            <w:rStyle w:val="Hyperlink"/>
            <w:rFonts w:ascii="Times New Roman" w:hAnsi="Times New Roman" w:cs="Times New Roman"/>
            <w:color w:val="auto"/>
            <w:sz w:val="24"/>
            <w:szCs w:val="24"/>
            <w:u w:val="none"/>
          </w:rPr>
          <w:t>http://www.worldenergyoutlook.org/resources/energydevelopment/energyaccessdatabase/</w:t>
        </w:r>
      </w:hyperlink>
      <w:r w:rsidR="0062482E" w:rsidRPr="00FB33E9">
        <w:rPr>
          <w:rStyle w:val="Hyperlink"/>
          <w:rFonts w:ascii="Times New Roman" w:hAnsi="Times New Roman" w:cs="Times New Roman"/>
          <w:color w:val="auto"/>
          <w:sz w:val="24"/>
          <w:szCs w:val="24"/>
          <w:u w:val="none"/>
        </w:rPr>
        <w:t>.</w:t>
      </w:r>
      <w:proofErr w:type="gramEnd"/>
    </w:p>
    <w:p w14:paraId="4032764F" w14:textId="77777777" w:rsidR="0062482E" w:rsidRPr="00FB33E9" w:rsidRDefault="0062482E" w:rsidP="0062482E">
      <w:pPr>
        <w:spacing w:after="0" w:line="240" w:lineRule="auto"/>
        <w:ind w:left="567" w:hanging="567"/>
        <w:jc w:val="both"/>
        <w:rPr>
          <w:rFonts w:ascii="Times New Roman" w:hAnsi="Times New Roman" w:cs="Times New Roman"/>
          <w:sz w:val="24"/>
          <w:szCs w:val="24"/>
        </w:rPr>
      </w:pPr>
    </w:p>
    <w:p w14:paraId="1607CA81" w14:textId="3AEA8470" w:rsidR="0088633A" w:rsidRPr="00FB33E9" w:rsidRDefault="0088633A" w:rsidP="0062482E">
      <w:pPr>
        <w:spacing w:after="0" w:line="240" w:lineRule="auto"/>
        <w:ind w:left="567" w:hanging="567"/>
        <w:jc w:val="both"/>
        <w:rPr>
          <w:rFonts w:ascii="Times New Roman" w:hAnsi="Times New Roman" w:cs="Times New Roman"/>
          <w:sz w:val="24"/>
          <w:szCs w:val="24"/>
          <w:shd w:val="clear" w:color="auto" w:fill="FFFFFF"/>
        </w:rPr>
      </w:pPr>
      <w:proofErr w:type="gramStart"/>
      <w:r w:rsidRPr="00FB33E9">
        <w:rPr>
          <w:rFonts w:ascii="Times New Roman" w:hAnsi="Times New Roman" w:cs="Times New Roman"/>
          <w:sz w:val="24"/>
          <w:szCs w:val="24"/>
          <w:shd w:val="clear" w:color="auto" w:fill="FFFFFF"/>
        </w:rPr>
        <w:t>International Atomic Energy Agency (2009).</w:t>
      </w:r>
      <w:proofErr w:type="gramEnd"/>
      <w:r w:rsidRPr="00FB33E9">
        <w:rPr>
          <w:rFonts w:ascii="Times New Roman" w:hAnsi="Times New Roman" w:cs="Times New Roman"/>
          <w:sz w:val="24"/>
          <w:szCs w:val="24"/>
          <w:shd w:val="clear" w:color="auto" w:fill="FFFFFF"/>
        </w:rPr>
        <w:t xml:space="preserve"> </w:t>
      </w:r>
      <w:proofErr w:type="gramStart"/>
      <w:r w:rsidRPr="00FB33E9">
        <w:rPr>
          <w:rFonts w:ascii="Times New Roman" w:hAnsi="Times New Roman" w:cs="Times New Roman"/>
          <w:sz w:val="24"/>
          <w:szCs w:val="24"/>
          <w:shd w:val="clear" w:color="auto" w:fill="FFFFFF"/>
        </w:rPr>
        <w:t>Energy, Electricity and Nuclear Power Estimates for the Period up to 2050.</w:t>
      </w:r>
      <w:proofErr w:type="gramEnd"/>
      <w:r w:rsidRPr="00FB33E9">
        <w:rPr>
          <w:rFonts w:ascii="Times New Roman" w:hAnsi="Times New Roman" w:cs="Times New Roman"/>
          <w:sz w:val="24"/>
          <w:szCs w:val="24"/>
          <w:shd w:val="clear" w:color="auto" w:fill="FFFFFF"/>
        </w:rPr>
        <w:t xml:space="preserve"> </w:t>
      </w:r>
      <w:proofErr w:type="gramStart"/>
      <w:r w:rsidRPr="00FB33E9">
        <w:rPr>
          <w:rFonts w:ascii="Times New Roman" w:hAnsi="Times New Roman" w:cs="Times New Roman"/>
          <w:sz w:val="24"/>
          <w:szCs w:val="24"/>
          <w:shd w:val="clear" w:color="auto" w:fill="FFFFFF"/>
        </w:rPr>
        <w:t xml:space="preserve">Retrieved from </w:t>
      </w:r>
      <w:hyperlink r:id="rId51" w:history="1">
        <w:r w:rsidR="0062482E" w:rsidRPr="00FB33E9">
          <w:rPr>
            <w:rStyle w:val="Hyperlink"/>
            <w:rFonts w:ascii="Times New Roman" w:hAnsi="Times New Roman" w:cs="Times New Roman"/>
            <w:color w:val="auto"/>
            <w:sz w:val="24"/>
            <w:szCs w:val="24"/>
            <w:u w:val="none"/>
            <w:shd w:val="clear" w:color="auto" w:fill="FFFFFF"/>
          </w:rPr>
          <w:t>http://www-pub.iaea.org/MTCD/Publications/PDF/rds1-35web.pdf</w:t>
        </w:r>
      </w:hyperlink>
      <w:r w:rsidRPr="00FB33E9">
        <w:rPr>
          <w:rFonts w:ascii="Times New Roman" w:hAnsi="Times New Roman" w:cs="Times New Roman"/>
          <w:sz w:val="24"/>
          <w:szCs w:val="24"/>
          <w:shd w:val="clear" w:color="auto" w:fill="FFFFFF"/>
        </w:rPr>
        <w:t>.</w:t>
      </w:r>
      <w:proofErr w:type="gramEnd"/>
    </w:p>
    <w:p w14:paraId="6AF17BA7" w14:textId="77777777" w:rsidR="0062482E" w:rsidRPr="00FB33E9" w:rsidRDefault="0062482E" w:rsidP="0062482E">
      <w:pPr>
        <w:spacing w:after="0" w:line="240" w:lineRule="auto"/>
        <w:ind w:left="567" w:hanging="567"/>
        <w:jc w:val="both"/>
        <w:rPr>
          <w:rFonts w:ascii="Times New Roman" w:hAnsi="Times New Roman" w:cs="Times New Roman"/>
          <w:sz w:val="24"/>
          <w:szCs w:val="24"/>
          <w:shd w:val="clear" w:color="auto" w:fill="FFFFFF"/>
        </w:rPr>
      </w:pPr>
    </w:p>
    <w:p w14:paraId="105163C0" w14:textId="77777777" w:rsidR="00E67142" w:rsidRDefault="00E67142" w:rsidP="00E67142">
      <w:pPr>
        <w:tabs>
          <w:tab w:val="left" w:pos="540"/>
        </w:tabs>
        <w:spacing w:after="0" w:line="240" w:lineRule="auto"/>
        <w:ind w:left="540" w:hanging="540"/>
        <w:jc w:val="both"/>
        <w:rPr>
          <w:rFonts w:ascii="Times New Roman" w:hAnsi="Times New Roman"/>
          <w:sz w:val="24"/>
          <w:szCs w:val="24"/>
          <w:lang w:val="en-US"/>
        </w:rPr>
      </w:pPr>
      <w:r w:rsidRPr="00CB7AFC">
        <w:rPr>
          <w:rFonts w:ascii="Times New Roman" w:hAnsi="Times New Roman"/>
          <w:sz w:val="24"/>
          <w:szCs w:val="24"/>
        </w:rPr>
        <w:t xml:space="preserve">Kennedy, D. (2007). New nuclear power generation in the UK: Cost </w:t>
      </w:r>
      <w:proofErr w:type="gramStart"/>
      <w:r w:rsidRPr="00CB7AFC">
        <w:rPr>
          <w:rFonts w:ascii="Times New Roman" w:hAnsi="Times New Roman"/>
          <w:sz w:val="24"/>
          <w:szCs w:val="24"/>
        </w:rPr>
        <w:t>benefit</w:t>
      </w:r>
      <w:proofErr w:type="gramEnd"/>
      <w:r w:rsidRPr="00CB7AFC">
        <w:rPr>
          <w:rFonts w:ascii="Times New Roman" w:hAnsi="Times New Roman"/>
          <w:sz w:val="24"/>
          <w:szCs w:val="24"/>
        </w:rPr>
        <w:t xml:space="preserve"> analysis. </w:t>
      </w:r>
      <w:proofErr w:type="gramStart"/>
      <w:r w:rsidRPr="00CB7AFC">
        <w:rPr>
          <w:rFonts w:ascii="Times New Roman" w:hAnsi="Times New Roman"/>
          <w:i/>
          <w:iCs/>
          <w:sz w:val="24"/>
          <w:szCs w:val="24"/>
        </w:rPr>
        <w:t>Energy Policy</w:t>
      </w:r>
      <w:r w:rsidRPr="00CB7AFC">
        <w:rPr>
          <w:rFonts w:ascii="Times New Roman" w:hAnsi="Times New Roman"/>
          <w:sz w:val="24"/>
          <w:szCs w:val="24"/>
        </w:rPr>
        <w:t>, </w:t>
      </w:r>
      <w:r w:rsidRPr="00CB7AFC">
        <w:rPr>
          <w:rFonts w:ascii="Times New Roman" w:hAnsi="Times New Roman"/>
          <w:i/>
          <w:iCs/>
          <w:sz w:val="24"/>
          <w:szCs w:val="24"/>
        </w:rPr>
        <w:t>35</w:t>
      </w:r>
      <w:r w:rsidRPr="00CB7AFC">
        <w:rPr>
          <w:rFonts w:ascii="Times New Roman" w:hAnsi="Times New Roman"/>
          <w:sz w:val="24"/>
          <w:szCs w:val="24"/>
        </w:rPr>
        <w:t>(7), 3701-3716.</w:t>
      </w:r>
      <w:proofErr w:type="gramEnd"/>
    </w:p>
    <w:p w14:paraId="1D6C7121" w14:textId="77777777" w:rsidR="00E67142" w:rsidRDefault="00E67142" w:rsidP="0062482E">
      <w:pPr>
        <w:autoSpaceDE w:val="0"/>
        <w:autoSpaceDN w:val="0"/>
        <w:adjustRightInd w:val="0"/>
        <w:spacing w:after="0" w:line="240" w:lineRule="auto"/>
        <w:ind w:left="567" w:hanging="567"/>
        <w:rPr>
          <w:rFonts w:ascii="Times New Roman" w:hAnsi="Times New Roman" w:cs="Times New Roman"/>
          <w:sz w:val="24"/>
          <w:szCs w:val="24"/>
          <w:lang w:val="en-US"/>
        </w:rPr>
      </w:pPr>
    </w:p>
    <w:p w14:paraId="3CABE909" w14:textId="3A2A38FE" w:rsidR="0062482E" w:rsidRPr="00FB33E9" w:rsidRDefault="007622D6" w:rsidP="007622D6">
      <w:pPr>
        <w:spacing w:after="0" w:line="240" w:lineRule="auto"/>
        <w:ind w:left="540" w:hanging="540"/>
        <w:jc w:val="both"/>
        <w:rPr>
          <w:rFonts w:ascii="Times New Roman" w:hAnsi="Times New Roman" w:cs="Times New Roman"/>
          <w:sz w:val="24"/>
          <w:szCs w:val="24"/>
          <w:shd w:val="clear" w:color="auto" w:fill="FFFFFF"/>
        </w:rPr>
      </w:pPr>
      <w:proofErr w:type="spellStart"/>
      <w:proofErr w:type="gramStart"/>
      <w:r w:rsidRPr="007622D6">
        <w:rPr>
          <w:rFonts w:ascii="Times New Roman" w:hAnsi="Times New Roman" w:cs="Times New Roman"/>
          <w:sz w:val="24"/>
          <w:szCs w:val="24"/>
        </w:rPr>
        <w:t>Kratena</w:t>
      </w:r>
      <w:proofErr w:type="spellEnd"/>
      <w:r w:rsidRPr="007622D6">
        <w:rPr>
          <w:rFonts w:ascii="Times New Roman" w:hAnsi="Times New Roman" w:cs="Times New Roman"/>
          <w:sz w:val="24"/>
          <w:szCs w:val="24"/>
        </w:rPr>
        <w:t xml:space="preserve">, K., </w:t>
      </w:r>
      <w:proofErr w:type="spellStart"/>
      <w:r w:rsidRPr="007622D6">
        <w:rPr>
          <w:rFonts w:ascii="Times New Roman" w:hAnsi="Times New Roman" w:cs="Times New Roman"/>
          <w:sz w:val="24"/>
          <w:szCs w:val="24"/>
        </w:rPr>
        <w:t>Streicher</w:t>
      </w:r>
      <w:proofErr w:type="spellEnd"/>
      <w:r w:rsidRPr="007622D6">
        <w:rPr>
          <w:rFonts w:ascii="Times New Roman" w:hAnsi="Times New Roman" w:cs="Times New Roman"/>
          <w:sz w:val="24"/>
          <w:szCs w:val="24"/>
        </w:rPr>
        <w:t xml:space="preserve">, G., </w:t>
      </w:r>
      <w:proofErr w:type="spellStart"/>
      <w:r w:rsidRPr="007622D6">
        <w:rPr>
          <w:rFonts w:ascii="Times New Roman" w:hAnsi="Times New Roman" w:cs="Times New Roman"/>
          <w:sz w:val="24"/>
          <w:szCs w:val="24"/>
        </w:rPr>
        <w:t>Temurshoev</w:t>
      </w:r>
      <w:proofErr w:type="spellEnd"/>
      <w:r w:rsidRPr="007622D6">
        <w:rPr>
          <w:rFonts w:ascii="Times New Roman" w:hAnsi="Times New Roman" w:cs="Times New Roman"/>
          <w:sz w:val="24"/>
          <w:szCs w:val="24"/>
        </w:rPr>
        <w:t xml:space="preserve">, U., </w:t>
      </w:r>
      <w:proofErr w:type="spellStart"/>
      <w:r w:rsidRPr="007622D6">
        <w:rPr>
          <w:rFonts w:ascii="Times New Roman" w:hAnsi="Times New Roman" w:cs="Times New Roman"/>
          <w:sz w:val="24"/>
          <w:szCs w:val="24"/>
        </w:rPr>
        <w:t>Amores</w:t>
      </w:r>
      <w:proofErr w:type="spellEnd"/>
      <w:r w:rsidRPr="007622D6">
        <w:rPr>
          <w:rFonts w:ascii="Times New Roman" w:hAnsi="Times New Roman" w:cs="Times New Roman"/>
          <w:sz w:val="24"/>
          <w:szCs w:val="24"/>
        </w:rPr>
        <w:t xml:space="preserve">, A. </w:t>
      </w:r>
      <w:r>
        <w:rPr>
          <w:rFonts w:ascii="Times New Roman" w:hAnsi="Times New Roman" w:cs="Times New Roman"/>
          <w:sz w:val="24"/>
          <w:szCs w:val="24"/>
        </w:rPr>
        <w:t xml:space="preserve">F., </w:t>
      </w:r>
      <w:proofErr w:type="spellStart"/>
      <w:r>
        <w:rPr>
          <w:rFonts w:ascii="Times New Roman" w:hAnsi="Times New Roman" w:cs="Times New Roman"/>
          <w:sz w:val="24"/>
          <w:szCs w:val="24"/>
        </w:rPr>
        <w:t>Arto</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Mongelli</w:t>
      </w:r>
      <w:proofErr w:type="spellEnd"/>
      <w:r>
        <w:rPr>
          <w:rFonts w:ascii="Times New Roman" w:hAnsi="Times New Roman" w:cs="Times New Roman"/>
          <w:sz w:val="24"/>
          <w:szCs w:val="24"/>
        </w:rPr>
        <w:t xml:space="preserve">, I., </w:t>
      </w:r>
      <w:r w:rsidRPr="007622D6">
        <w:rPr>
          <w:rFonts w:ascii="Times New Roman" w:hAnsi="Times New Roman" w:cs="Times New Roman"/>
          <w:sz w:val="24"/>
          <w:szCs w:val="24"/>
        </w:rPr>
        <w:t xml:space="preserve">&amp; </w:t>
      </w:r>
      <w:proofErr w:type="spellStart"/>
      <w:r w:rsidRPr="007622D6">
        <w:rPr>
          <w:rFonts w:ascii="Times New Roman" w:hAnsi="Times New Roman" w:cs="Times New Roman"/>
          <w:sz w:val="24"/>
          <w:szCs w:val="24"/>
        </w:rPr>
        <w:t>Andreoni</w:t>
      </w:r>
      <w:proofErr w:type="spellEnd"/>
      <w:r w:rsidRPr="007622D6">
        <w:rPr>
          <w:rFonts w:ascii="Times New Roman" w:hAnsi="Times New Roman" w:cs="Times New Roman"/>
          <w:sz w:val="24"/>
          <w:szCs w:val="24"/>
        </w:rPr>
        <w:t>, V. (2013).</w:t>
      </w:r>
      <w:proofErr w:type="gramEnd"/>
      <w:r w:rsidRPr="007622D6">
        <w:rPr>
          <w:rFonts w:ascii="Times New Roman" w:hAnsi="Times New Roman" w:cs="Times New Roman"/>
          <w:sz w:val="24"/>
          <w:szCs w:val="24"/>
        </w:rPr>
        <w:t xml:space="preserve"> FIDELIO 1: Fully Interregional Dynamic Econometric Long-term Input-Output Model for the EU27.</w:t>
      </w:r>
    </w:p>
    <w:p w14:paraId="3DC5E544" w14:textId="77777777" w:rsidR="007622D6" w:rsidRDefault="007622D6" w:rsidP="0062482E">
      <w:pPr>
        <w:spacing w:after="0" w:line="240" w:lineRule="auto"/>
        <w:ind w:left="567" w:hanging="567"/>
        <w:jc w:val="both"/>
        <w:rPr>
          <w:rFonts w:ascii="Times New Roman" w:hAnsi="Times New Roman" w:cs="Times New Roman"/>
          <w:sz w:val="24"/>
          <w:szCs w:val="24"/>
          <w:lang w:val="en-US"/>
        </w:rPr>
      </w:pPr>
    </w:p>
    <w:p w14:paraId="2B64432A" w14:textId="04659620" w:rsidR="007C22CE" w:rsidRPr="00FB33E9" w:rsidRDefault="00A17E42" w:rsidP="0062482E">
      <w:pPr>
        <w:spacing w:after="0" w:line="240" w:lineRule="auto"/>
        <w:ind w:left="567" w:hanging="567"/>
        <w:jc w:val="both"/>
        <w:rPr>
          <w:rFonts w:ascii="Times New Roman" w:hAnsi="Times New Roman" w:cs="Times New Roman"/>
          <w:sz w:val="24"/>
          <w:szCs w:val="24"/>
          <w:lang w:val="en-US"/>
        </w:rPr>
      </w:pPr>
      <w:proofErr w:type="gramStart"/>
      <w:r w:rsidRPr="00FB33E9">
        <w:rPr>
          <w:rFonts w:ascii="Times New Roman" w:hAnsi="Times New Roman" w:cs="Times New Roman"/>
          <w:sz w:val="24"/>
          <w:szCs w:val="24"/>
          <w:lang w:val="en-US"/>
        </w:rPr>
        <w:t>Malaysia Energy Information Hub (2015).</w:t>
      </w:r>
      <w:proofErr w:type="gramEnd"/>
      <w:r w:rsidRPr="00FB33E9">
        <w:rPr>
          <w:rFonts w:ascii="Times New Roman" w:hAnsi="Times New Roman" w:cs="Times New Roman"/>
          <w:sz w:val="24"/>
          <w:szCs w:val="24"/>
          <w:lang w:val="en-US"/>
        </w:rPr>
        <w:t xml:space="preserve"> Statistics: Electricity consumption. </w:t>
      </w:r>
      <w:proofErr w:type="gramStart"/>
      <w:r w:rsidRPr="00FB33E9">
        <w:rPr>
          <w:rFonts w:ascii="Times New Roman" w:hAnsi="Times New Roman" w:cs="Times New Roman"/>
          <w:sz w:val="24"/>
          <w:szCs w:val="24"/>
          <w:lang w:val="en-US"/>
        </w:rPr>
        <w:t xml:space="preserve">Retrieved from </w:t>
      </w:r>
      <w:hyperlink r:id="rId52" w:history="1">
        <w:r w:rsidR="0062482E" w:rsidRPr="00FB33E9">
          <w:rPr>
            <w:rStyle w:val="Hyperlink"/>
            <w:rFonts w:ascii="Times New Roman" w:hAnsi="Times New Roman" w:cs="Times New Roman"/>
            <w:color w:val="auto"/>
            <w:sz w:val="24"/>
            <w:szCs w:val="24"/>
            <w:u w:val="none"/>
            <w:lang w:val="en-US"/>
          </w:rPr>
          <w:t>http://meih.st.gov.my/statistics</w:t>
        </w:r>
      </w:hyperlink>
      <w:r w:rsidRPr="00FB33E9">
        <w:rPr>
          <w:rFonts w:ascii="Times New Roman" w:hAnsi="Times New Roman" w:cs="Times New Roman"/>
          <w:sz w:val="24"/>
          <w:szCs w:val="24"/>
          <w:lang w:val="en-US"/>
        </w:rPr>
        <w:t>.</w:t>
      </w:r>
      <w:proofErr w:type="gramEnd"/>
      <w:r w:rsidRPr="00FB33E9">
        <w:rPr>
          <w:rFonts w:ascii="Times New Roman" w:hAnsi="Times New Roman" w:cs="Times New Roman"/>
          <w:sz w:val="24"/>
          <w:szCs w:val="24"/>
          <w:lang w:val="en-US"/>
        </w:rPr>
        <w:t xml:space="preserve"> </w:t>
      </w:r>
    </w:p>
    <w:p w14:paraId="425902B3"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7943C06E" w14:textId="6D5BA1C1" w:rsidR="007C22CE" w:rsidRPr="00FB33E9" w:rsidRDefault="007C22CE" w:rsidP="0062482E">
      <w:pPr>
        <w:spacing w:after="0" w:line="240" w:lineRule="auto"/>
        <w:ind w:left="567" w:hanging="567"/>
        <w:jc w:val="both"/>
        <w:rPr>
          <w:rFonts w:ascii="Times New Roman" w:hAnsi="Times New Roman" w:cs="Times New Roman"/>
          <w:sz w:val="24"/>
          <w:szCs w:val="24"/>
        </w:rPr>
      </w:pPr>
      <w:proofErr w:type="gramStart"/>
      <w:r w:rsidRPr="00FB33E9">
        <w:rPr>
          <w:rFonts w:ascii="Times New Roman" w:hAnsi="Times New Roman" w:cs="Times New Roman"/>
          <w:sz w:val="24"/>
          <w:szCs w:val="24"/>
        </w:rPr>
        <w:t>Malaysia External Trade Statistics (2016).</w:t>
      </w:r>
      <w:proofErr w:type="gramEnd"/>
      <w:r w:rsidRPr="00FB33E9">
        <w:rPr>
          <w:rFonts w:ascii="Times New Roman" w:hAnsi="Times New Roman" w:cs="Times New Roman"/>
          <w:sz w:val="24"/>
          <w:szCs w:val="24"/>
        </w:rPr>
        <w:t xml:space="preserve"> Exports, Imports, Total Trade and Trade Balance, 1990 – 2016. </w:t>
      </w:r>
      <w:proofErr w:type="gramStart"/>
      <w:r w:rsidRPr="00FB33E9">
        <w:rPr>
          <w:rFonts w:ascii="Times New Roman" w:hAnsi="Times New Roman" w:cs="Times New Roman"/>
          <w:sz w:val="24"/>
          <w:szCs w:val="24"/>
        </w:rPr>
        <w:t xml:space="preserve">Retrieved from </w:t>
      </w:r>
      <w:hyperlink r:id="rId53" w:history="1">
        <w:r w:rsidRPr="00FB33E9">
          <w:rPr>
            <w:rStyle w:val="Hyperlink"/>
            <w:rFonts w:ascii="Times New Roman" w:hAnsi="Times New Roman" w:cs="Times New Roman"/>
            <w:color w:val="auto"/>
            <w:sz w:val="24"/>
            <w:szCs w:val="24"/>
            <w:u w:val="none"/>
          </w:rPr>
          <w:t>http://trade.stats.gov.my/tradeV2/</w:t>
        </w:r>
      </w:hyperlink>
      <w:r w:rsidRPr="00FB33E9">
        <w:rPr>
          <w:rFonts w:ascii="Times New Roman" w:hAnsi="Times New Roman" w:cs="Times New Roman"/>
          <w:sz w:val="24"/>
          <w:szCs w:val="24"/>
        </w:rPr>
        <w:t>.</w:t>
      </w:r>
      <w:proofErr w:type="gramEnd"/>
    </w:p>
    <w:p w14:paraId="483D0A70" w14:textId="77777777" w:rsidR="0062482E" w:rsidRPr="00FB33E9" w:rsidRDefault="0062482E" w:rsidP="0062482E">
      <w:pPr>
        <w:spacing w:after="0" w:line="240" w:lineRule="auto"/>
        <w:ind w:left="567" w:hanging="567"/>
        <w:jc w:val="both"/>
        <w:rPr>
          <w:rFonts w:ascii="Times New Roman" w:hAnsi="Times New Roman" w:cs="Times New Roman"/>
          <w:sz w:val="24"/>
          <w:szCs w:val="24"/>
        </w:rPr>
      </w:pPr>
    </w:p>
    <w:p w14:paraId="4EA5E69E" w14:textId="373A3532" w:rsidR="00037EF7" w:rsidRPr="00FB33E9" w:rsidRDefault="00A17E42" w:rsidP="0062482E">
      <w:pPr>
        <w:spacing w:after="0" w:line="240" w:lineRule="auto"/>
        <w:ind w:left="567" w:hanging="567"/>
        <w:jc w:val="both"/>
        <w:rPr>
          <w:rFonts w:ascii="Times New Roman" w:hAnsi="Times New Roman" w:cs="Times New Roman"/>
          <w:sz w:val="24"/>
          <w:szCs w:val="24"/>
          <w:lang w:val="en-US"/>
        </w:rPr>
      </w:pPr>
      <w:proofErr w:type="gramStart"/>
      <w:r w:rsidRPr="00FB33E9">
        <w:rPr>
          <w:rFonts w:ascii="Times New Roman" w:hAnsi="Times New Roman" w:cs="Times New Roman"/>
          <w:sz w:val="24"/>
          <w:szCs w:val="24"/>
          <w:lang w:val="en-US"/>
        </w:rPr>
        <w:t>Mohamed, A. R., &amp; Lee, K. T. (2006).</w:t>
      </w:r>
      <w:proofErr w:type="gramEnd"/>
      <w:r w:rsidRPr="00FB33E9">
        <w:rPr>
          <w:rFonts w:ascii="Times New Roman" w:hAnsi="Times New Roman" w:cs="Times New Roman"/>
          <w:sz w:val="24"/>
          <w:szCs w:val="24"/>
          <w:lang w:val="en-US"/>
        </w:rPr>
        <w:t xml:space="preserve"> Energy for sustainable development in Malaysia: Energy policy and alternative energy. </w:t>
      </w:r>
      <w:r w:rsidRPr="00FB33E9">
        <w:rPr>
          <w:rFonts w:ascii="Times New Roman" w:hAnsi="Times New Roman" w:cs="Times New Roman"/>
          <w:i/>
          <w:iCs/>
          <w:sz w:val="24"/>
          <w:szCs w:val="24"/>
          <w:lang w:val="en-US"/>
        </w:rPr>
        <w:t>Energy Policy, 34</w:t>
      </w:r>
      <w:r w:rsidRPr="00FB33E9">
        <w:rPr>
          <w:rFonts w:ascii="Times New Roman" w:hAnsi="Times New Roman" w:cs="Times New Roman"/>
          <w:sz w:val="24"/>
          <w:szCs w:val="24"/>
          <w:lang w:val="en-US"/>
        </w:rPr>
        <w:t>(15), 2388-2397.</w:t>
      </w:r>
    </w:p>
    <w:p w14:paraId="1CDD26BA"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6390EEA4" w14:textId="57BDD883" w:rsidR="00A17E42" w:rsidRPr="00FB33E9" w:rsidRDefault="00037EF7" w:rsidP="0062482E">
      <w:pPr>
        <w:spacing w:after="0" w:line="240" w:lineRule="auto"/>
        <w:ind w:left="567" w:hanging="567"/>
        <w:jc w:val="both"/>
        <w:rPr>
          <w:rFonts w:ascii="Times New Roman" w:hAnsi="Times New Roman" w:cs="Times New Roman"/>
          <w:sz w:val="24"/>
          <w:szCs w:val="24"/>
          <w:lang w:val="en-US"/>
        </w:rPr>
      </w:pPr>
      <w:proofErr w:type="gramStart"/>
      <w:r w:rsidRPr="00FB33E9">
        <w:rPr>
          <w:rFonts w:ascii="Times New Roman" w:hAnsi="Times New Roman" w:cs="Times New Roman"/>
          <w:sz w:val="24"/>
          <w:szCs w:val="24"/>
          <w:shd w:val="clear" w:color="auto" w:fill="FFFFFF"/>
        </w:rPr>
        <w:t>Miller, R. E., &amp; Blair, P. D. (2009).</w:t>
      </w:r>
      <w:proofErr w:type="gramEnd"/>
      <w:r w:rsidRPr="00FB33E9">
        <w:rPr>
          <w:rStyle w:val="apple-converted-space"/>
          <w:rFonts w:ascii="Times New Roman" w:hAnsi="Times New Roman" w:cs="Times New Roman"/>
          <w:sz w:val="24"/>
          <w:szCs w:val="24"/>
          <w:shd w:val="clear" w:color="auto" w:fill="FFFFFF"/>
        </w:rPr>
        <w:t> </w:t>
      </w:r>
      <w:r w:rsidRPr="00FB33E9">
        <w:rPr>
          <w:rFonts w:ascii="Times New Roman" w:hAnsi="Times New Roman" w:cs="Times New Roman"/>
          <w:i/>
          <w:iCs/>
          <w:sz w:val="24"/>
          <w:szCs w:val="24"/>
          <w:shd w:val="clear" w:color="auto" w:fill="FFFFFF"/>
        </w:rPr>
        <w:t>Input-output analysis: foundations and extensions</w:t>
      </w:r>
      <w:r w:rsidRPr="00FB33E9">
        <w:rPr>
          <w:rFonts w:ascii="Times New Roman" w:hAnsi="Times New Roman" w:cs="Times New Roman"/>
          <w:sz w:val="24"/>
          <w:szCs w:val="24"/>
          <w:shd w:val="clear" w:color="auto" w:fill="FFFFFF"/>
        </w:rPr>
        <w:t xml:space="preserve">. </w:t>
      </w:r>
      <w:proofErr w:type="gramStart"/>
      <w:r w:rsidRPr="00FB33E9">
        <w:rPr>
          <w:rFonts w:ascii="Times New Roman" w:hAnsi="Times New Roman" w:cs="Times New Roman"/>
          <w:sz w:val="24"/>
          <w:szCs w:val="24"/>
          <w:shd w:val="clear" w:color="auto" w:fill="FFFFFF"/>
        </w:rPr>
        <w:t>Cambridge University Press.</w:t>
      </w:r>
      <w:proofErr w:type="gramEnd"/>
      <w:r w:rsidR="00A17E42" w:rsidRPr="00FB33E9">
        <w:rPr>
          <w:rFonts w:ascii="Times New Roman" w:hAnsi="Times New Roman" w:cs="Times New Roman"/>
          <w:sz w:val="24"/>
          <w:szCs w:val="24"/>
          <w:lang w:val="en-US"/>
        </w:rPr>
        <w:t xml:space="preserve"> </w:t>
      </w:r>
    </w:p>
    <w:p w14:paraId="68C64918"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47BEA6E7" w14:textId="77777777" w:rsidR="00A17E42" w:rsidRPr="00FB33E9" w:rsidRDefault="00A17E42" w:rsidP="0062482E">
      <w:pPr>
        <w:spacing w:after="0" w:line="240" w:lineRule="auto"/>
        <w:ind w:left="567" w:hanging="567"/>
        <w:jc w:val="both"/>
        <w:rPr>
          <w:rFonts w:ascii="Times New Roman" w:hAnsi="Times New Roman" w:cs="Times New Roman"/>
          <w:sz w:val="24"/>
          <w:szCs w:val="24"/>
          <w:lang w:val="en-US"/>
        </w:rPr>
      </w:pPr>
      <w:r w:rsidRPr="00FB33E9">
        <w:rPr>
          <w:rFonts w:ascii="Times New Roman" w:hAnsi="Times New Roman" w:cs="Times New Roman"/>
          <w:sz w:val="24"/>
          <w:szCs w:val="24"/>
          <w:lang w:val="en-US"/>
        </w:rPr>
        <w:t xml:space="preserve">Oh, T. H. (2010). </w:t>
      </w:r>
      <w:proofErr w:type="gramStart"/>
      <w:r w:rsidRPr="00FB33E9">
        <w:rPr>
          <w:rFonts w:ascii="Times New Roman" w:hAnsi="Times New Roman" w:cs="Times New Roman"/>
          <w:sz w:val="24"/>
          <w:szCs w:val="24"/>
          <w:lang w:val="en-US"/>
        </w:rPr>
        <w:t>Carbon capture and storage potential in coal-fired plant in Malaysia—A review.</w:t>
      </w:r>
      <w:proofErr w:type="gramEnd"/>
      <w:r w:rsidRPr="00FB33E9">
        <w:rPr>
          <w:rFonts w:ascii="Times New Roman" w:hAnsi="Times New Roman" w:cs="Times New Roman"/>
          <w:sz w:val="24"/>
          <w:szCs w:val="24"/>
          <w:lang w:val="en-US"/>
        </w:rPr>
        <w:t xml:space="preserve"> </w:t>
      </w:r>
      <w:proofErr w:type="gramStart"/>
      <w:r w:rsidRPr="00FB33E9">
        <w:rPr>
          <w:rFonts w:ascii="Times New Roman" w:hAnsi="Times New Roman" w:cs="Times New Roman"/>
          <w:i/>
          <w:iCs/>
          <w:sz w:val="24"/>
          <w:szCs w:val="24"/>
          <w:lang w:val="en-US"/>
        </w:rPr>
        <w:t>Renewable and Sustainable Energy Reviews, 14</w:t>
      </w:r>
      <w:r w:rsidRPr="00FB33E9">
        <w:rPr>
          <w:rFonts w:ascii="Times New Roman" w:hAnsi="Times New Roman" w:cs="Times New Roman"/>
          <w:sz w:val="24"/>
          <w:szCs w:val="24"/>
          <w:lang w:val="en-US"/>
        </w:rPr>
        <w:t>(9), 2697-2709.</w:t>
      </w:r>
      <w:proofErr w:type="gramEnd"/>
      <w:r w:rsidRPr="00FB33E9">
        <w:rPr>
          <w:rFonts w:ascii="Times New Roman" w:hAnsi="Times New Roman" w:cs="Times New Roman"/>
          <w:sz w:val="24"/>
          <w:szCs w:val="24"/>
          <w:lang w:val="en-US"/>
        </w:rPr>
        <w:t xml:space="preserve"> </w:t>
      </w:r>
    </w:p>
    <w:p w14:paraId="19EF18D4"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1D8DBED3" w14:textId="1AF007D7" w:rsidR="00F62752" w:rsidRPr="00FB33E9" w:rsidRDefault="00F62752" w:rsidP="0062482E">
      <w:pPr>
        <w:spacing w:after="0" w:line="240" w:lineRule="auto"/>
        <w:ind w:left="567" w:hanging="567"/>
        <w:jc w:val="both"/>
        <w:rPr>
          <w:rFonts w:ascii="Times New Roman" w:hAnsi="Times New Roman" w:cs="Times New Roman"/>
          <w:sz w:val="24"/>
          <w:szCs w:val="24"/>
        </w:rPr>
      </w:pPr>
      <w:proofErr w:type="spellStart"/>
      <w:proofErr w:type="gramStart"/>
      <w:r w:rsidRPr="00FB33E9">
        <w:rPr>
          <w:rFonts w:ascii="Times New Roman" w:hAnsi="Times New Roman" w:cs="Times New Roman"/>
          <w:sz w:val="24"/>
          <w:szCs w:val="24"/>
        </w:rPr>
        <w:t>Ozturk</w:t>
      </w:r>
      <w:proofErr w:type="spellEnd"/>
      <w:r w:rsidRPr="00FB33E9">
        <w:rPr>
          <w:rFonts w:ascii="Times New Roman" w:hAnsi="Times New Roman" w:cs="Times New Roman"/>
          <w:sz w:val="24"/>
          <w:szCs w:val="24"/>
        </w:rPr>
        <w:t xml:space="preserve">, I., &amp; </w:t>
      </w:r>
      <w:proofErr w:type="spellStart"/>
      <w:r w:rsidRPr="00FB33E9">
        <w:rPr>
          <w:rFonts w:ascii="Times New Roman" w:hAnsi="Times New Roman" w:cs="Times New Roman"/>
          <w:sz w:val="24"/>
          <w:szCs w:val="24"/>
        </w:rPr>
        <w:t>Acaravci</w:t>
      </w:r>
      <w:proofErr w:type="spellEnd"/>
      <w:r w:rsidRPr="00FB33E9">
        <w:rPr>
          <w:rFonts w:ascii="Times New Roman" w:hAnsi="Times New Roman" w:cs="Times New Roman"/>
          <w:sz w:val="24"/>
          <w:szCs w:val="24"/>
        </w:rPr>
        <w:t>, A. (2010).</w:t>
      </w:r>
      <w:proofErr w:type="gramEnd"/>
      <w:r w:rsidRPr="00FB33E9">
        <w:rPr>
          <w:rFonts w:ascii="Times New Roman" w:hAnsi="Times New Roman" w:cs="Times New Roman"/>
          <w:sz w:val="24"/>
          <w:szCs w:val="24"/>
        </w:rPr>
        <w:t xml:space="preserve"> The causal relationship between energy consumption and GDP in Albania, Bulgaria, Hungary and Romania: Evidence from ARDL bound testing approach. </w:t>
      </w:r>
      <w:proofErr w:type="gramStart"/>
      <w:r w:rsidRPr="00FB33E9">
        <w:rPr>
          <w:rFonts w:ascii="Times New Roman" w:hAnsi="Times New Roman" w:cs="Times New Roman"/>
          <w:i/>
          <w:iCs/>
          <w:sz w:val="24"/>
          <w:szCs w:val="24"/>
        </w:rPr>
        <w:t>Applied Energy</w:t>
      </w:r>
      <w:r w:rsidRPr="00FB33E9">
        <w:rPr>
          <w:rFonts w:ascii="Times New Roman" w:hAnsi="Times New Roman" w:cs="Times New Roman"/>
          <w:sz w:val="24"/>
          <w:szCs w:val="24"/>
        </w:rPr>
        <w:t xml:space="preserve">, </w:t>
      </w:r>
      <w:r w:rsidRPr="00FB33E9">
        <w:rPr>
          <w:rFonts w:ascii="Times New Roman" w:hAnsi="Times New Roman" w:cs="Times New Roman"/>
          <w:i/>
          <w:iCs/>
          <w:sz w:val="24"/>
          <w:szCs w:val="24"/>
        </w:rPr>
        <w:t>87(6)</w:t>
      </w:r>
      <w:r w:rsidRPr="00FB33E9">
        <w:rPr>
          <w:rFonts w:ascii="Times New Roman" w:hAnsi="Times New Roman" w:cs="Times New Roman"/>
          <w:sz w:val="24"/>
          <w:szCs w:val="24"/>
        </w:rPr>
        <w:t>, 1938-1943.</w:t>
      </w:r>
      <w:proofErr w:type="gramEnd"/>
    </w:p>
    <w:p w14:paraId="43281288" w14:textId="77777777" w:rsidR="00A1516C" w:rsidRPr="00FB33E9" w:rsidRDefault="00A1516C" w:rsidP="0062482E">
      <w:pPr>
        <w:spacing w:after="0" w:line="240" w:lineRule="auto"/>
        <w:ind w:left="567" w:hanging="567"/>
        <w:jc w:val="both"/>
        <w:rPr>
          <w:rFonts w:ascii="Times New Roman" w:hAnsi="Times New Roman" w:cs="Times New Roman"/>
          <w:sz w:val="24"/>
          <w:szCs w:val="24"/>
        </w:rPr>
      </w:pPr>
    </w:p>
    <w:p w14:paraId="0372B820" w14:textId="77777777" w:rsidR="00A17E42" w:rsidRPr="00FB33E9" w:rsidRDefault="00A17E42" w:rsidP="0062482E">
      <w:pPr>
        <w:spacing w:after="0" w:line="240" w:lineRule="auto"/>
        <w:ind w:left="567" w:hanging="567"/>
        <w:jc w:val="both"/>
        <w:rPr>
          <w:rFonts w:ascii="Times New Roman" w:hAnsi="Times New Roman" w:cs="Times New Roman"/>
          <w:sz w:val="24"/>
          <w:szCs w:val="24"/>
          <w:lang w:val="en-US"/>
        </w:rPr>
      </w:pPr>
      <w:proofErr w:type="spellStart"/>
      <w:r w:rsidRPr="00FB33E9">
        <w:rPr>
          <w:rFonts w:ascii="Times New Roman" w:hAnsi="Times New Roman" w:cs="Times New Roman"/>
          <w:sz w:val="24"/>
          <w:szCs w:val="24"/>
          <w:lang w:val="en-US"/>
        </w:rPr>
        <w:t>Shafiee</w:t>
      </w:r>
      <w:proofErr w:type="spellEnd"/>
      <w:r w:rsidRPr="00FB33E9">
        <w:rPr>
          <w:rFonts w:ascii="Times New Roman" w:hAnsi="Times New Roman" w:cs="Times New Roman"/>
          <w:sz w:val="24"/>
          <w:szCs w:val="24"/>
          <w:lang w:val="en-US"/>
        </w:rPr>
        <w:t xml:space="preserve">, S., &amp; </w:t>
      </w:r>
      <w:proofErr w:type="spellStart"/>
      <w:r w:rsidRPr="00FB33E9">
        <w:rPr>
          <w:rFonts w:ascii="Times New Roman" w:hAnsi="Times New Roman" w:cs="Times New Roman"/>
          <w:sz w:val="24"/>
          <w:szCs w:val="24"/>
          <w:lang w:val="en-US"/>
        </w:rPr>
        <w:t>Topal</w:t>
      </w:r>
      <w:proofErr w:type="spellEnd"/>
      <w:r w:rsidRPr="00FB33E9">
        <w:rPr>
          <w:rFonts w:ascii="Times New Roman" w:hAnsi="Times New Roman" w:cs="Times New Roman"/>
          <w:sz w:val="24"/>
          <w:szCs w:val="24"/>
          <w:lang w:val="en-US"/>
        </w:rPr>
        <w:t>, E. (2009). When will fossil fuel reserves be diminished</w:t>
      </w:r>
      <w:proofErr w:type="gramStart"/>
      <w:r w:rsidRPr="00FB33E9">
        <w:rPr>
          <w:rFonts w:ascii="Times New Roman" w:hAnsi="Times New Roman" w:cs="Times New Roman"/>
          <w:sz w:val="24"/>
          <w:szCs w:val="24"/>
          <w:lang w:val="en-US"/>
        </w:rPr>
        <w:t>?.</w:t>
      </w:r>
      <w:proofErr w:type="gramEnd"/>
      <w:r w:rsidRPr="00FB33E9">
        <w:rPr>
          <w:rFonts w:ascii="Times New Roman" w:hAnsi="Times New Roman" w:cs="Times New Roman"/>
          <w:sz w:val="24"/>
          <w:szCs w:val="24"/>
          <w:lang w:val="en-US"/>
        </w:rPr>
        <w:t xml:space="preserve"> </w:t>
      </w:r>
      <w:proofErr w:type="gramStart"/>
      <w:r w:rsidRPr="00FB33E9">
        <w:rPr>
          <w:rFonts w:ascii="Times New Roman" w:hAnsi="Times New Roman" w:cs="Times New Roman"/>
          <w:i/>
          <w:iCs/>
          <w:sz w:val="24"/>
          <w:szCs w:val="24"/>
          <w:lang w:val="en-US"/>
        </w:rPr>
        <w:t>Energy policy, 37</w:t>
      </w:r>
      <w:r w:rsidRPr="00FB33E9">
        <w:rPr>
          <w:rFonts w:ascii="Times New Roman" w:hAnsi="Times New Roman" w:cs="Times New Roman"/>
          <w:sz w:val="24"/>
          <w:szCs w:val="24"/>
          <w:lang w:val="en-US"/>
        </w:rPr>
        <w:t>(1), 181-189.</w:t>
      </w:r>
      <w:proofErr w:type="gramEnd"/>
    </w:p>
    <w:p w14:paraId="600A269B"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039FA5AB" w14:textId="1E6556B2" w:rsidR="00DC6A15" w:rsidRPr="00FB33E9" w:rsidRDefault="00DC6A15" w:rsidP="0062482E">
      <w:pPr>
        <w:spacing w:after="0" w:line="240" w:lineRule="auto"/>
        <w:ind w:left="567" w:hanging="567"/>
        <w:jc w:val="both"/>
        <w:rPr>
          <w:rFonts w:ascii="Times New Roman" w:hAnsi="Times New Roman" w:cs="Times New Roman"/>
          <w:sz w:val="24"/>
          <w:szCs w:val="24"/>
        </w:rPr>
      </w:pPr>
      <w:proofErr w:type="spellStart"/>
      <w:r w:rsidRPr="00FB33E9">
        <w:rPr>
          <w:rFonts w:ascii="Times New Roman" w:hAnsi="Times New Roman" w:cs="Times New Roman"/>
          <w:sz w:val="24"/>
          <w:szCs w:val="24"/>
        </w:rPr>
        <w:t>Saari</w:t>
      </w:r>
      <w:proofErr w:type="spellEnd"/>
      <w:r w:rsidRPr="00FB33E9">
        <w:rPr>
          <w:rFonts w:ascii="Times New Roman" w:hAnsi="Times New Roman" w:cs="Times New Roman"/>
          <w:sz w:val="24"/>
          <w:szCs w:val="24"/>
        </w:rPr>
        <w:t xml:space="preserve">, M. Y.; </w:t>
      </w:r>
      <w:proofErr w:type="spellStart"/>
      <w:r w:rsidRPr="00FB33E9">
        <w:rPr>
          <w:rFonts w:ascii="Times New Roman" w:hAnsi="Times New Roman" w:cs="Times New Roman"/>
          <w:sz w:val="24"/>
          <w:szCs w:val="24"/>
        </w:rPr>
        <w:t>Utit</w:t>
      </w:r>
      <w:proofErr w:type="spellEnd"/>
      <w:r w:rsidRPr="00FB33E9">
        <w:rPr>
          <w:rFonts w:ascii="Times New Roman" w:hAnsi="Times New Roman" w:cs="Times New Roman"/>
          <w:sz w:val="24"/>
          <w:szCs w:val="24"/>
        </w:rPr>
        <w:t xml:space="preserve">, C.; </w:t>
      </w:r>
      <w:proofErr w:type="spellStart"/>
      <w:r w:rsidRPr="00FB33E9">
        <w:rPr>
          <w:rFonts w:ascii="Times New Roman" w:hAnsi="Times New Roman" w:cs="Times New Roman"/>
          <w:sz w:val="24"/>
          <w:szCs w:val="24"/>
        </w:rPr>
        <w:t>Ayobbi</w:t>
      </w:r>
      <w:proofErr w:type="spellEnd"/>
      <w:r w:rsidRPr="00FB33E9">
        <w:rPr>
          <w:rFonts w:ascii="Times New Roman" w:hAnsi="Times New Roman" w:cs="Times New Roman"/>
          <w:sz w:val="24"/>
          <w:szCs w:val="24"/>
        </w:rPr>
        <w:t xml:space="preserve">, R. A. S.; </w:t>
      </w:r>
      <w:proofErr w:type="spellStart"/>
      <w:r w:rsidRPr="00FB33E9">
        <w:rPr>
          <w:rFonts w:ascii="Times New Roman" w:hAnsi="Times New Roman" w:cs="Times New Roman"/>
          <w:sz w:val="24"/>
          <w:szCs w:val="24"/>
        </w:rPr>
        <w:t>Yusoff</w:t>
      </w:r>
      <w:proofErr w:type="spellEnd"/>
      <w:r w:rsidRPr="00FB33E9">
        <w:rPr>
          <w:rFonts w:ascii="Times New Roman" w:hAnsi="Times New Roman" w:cs="Times New Roman"/>
          <w:sz w:val="24"/>
          <w:szCs w:val="24"/>
        </w:rPr>
        <w:t xml:space="preserve">, N. S. S.; </w:t>
      </w:r>
      <w:proofErr w:type="spellStart"/>
      <w:r w:rsidRPr="00FB33E9">
        <w:rPr>
          <w:rFonts w:ascii="Times New Roman" w:hAnsi="Times New Roman" w:cs="Times New Roman"/>
          <w:sz w:val="24"/>
          <w:szCs w:val="24"/>
        </w:rPr>
        <w:t>Chik</w:t>
      </w:r>
      <w:proofErr w:type="spellEnd"/>
      <w:r w:rsidRPr="00FB33E9">
        <w:rPr>
          <w:rFonts w:ascii="Times New Roman" w:hAnsi="Times New Roman" w:cs="Times New Roman"/>
          <w:sz w:val="24"/>
          <w:szCs w:val="24"/>
        </w:rPr>
        <w:t>, N. A. (2015).</w:t>
      </w:r>
      <w:r w:rsidRPr="00FB33E9">
        <w:rPr>
          <w:rStyle w:val="apple-converted-space"/>
          <w:rFonts w:ascii="Times New Roman" w:hAnsi="Times New Roman" w:cs="Times New Roman"/>
          <w:sz w:val="24"/>
          <w:szCs w:val="24"/>
        </w:rPr>
        <w:t> </w:t>
      </w:r>
      <w:r w:rsidRPr="00FB33E9">
        <w:rPr>
          <w:rFonts w:ascii="Times New Roman" w:hAnsi="Times New Roman" w:cs="Times New Roman"/>
          <w:bCs/>
          <w:i/>
          <w:iCs/>
          <w:sz w:val="24"/>
          <w:szCs w:val="24"/>
          <w:lang w:val="en-US"/>
        </w:rPr>
        <w:t>The Need for Improving Energy Supply in Malaysia</w:t>
      </w:r>
      <w:r w:rsidRPr="00FB33E9">
        <w:rPr>
          <w:rFonts w:ascii="Times New Roman" w:hAnsi="Times New Roman" w:cs="Times New Roman"/>
          <w:sz w:val="24"/>
          <w:szCs w:val="24"/>
        </w:rPr>
        <w:t xml:space="preserve">: </w:t>
      </w:r>
      <w:r w:rsidRPr="00FB33E9">
        <w:rPr>
          <w:rFonts w:ascii="Times New Roman" w:hAnsi="Times New Roman" w:cs="Times New Roman"/>
          <w:i/>
          <w:sz w:val="24"/>
          <w:szCs w:val="24"/>
        </w:rPr>
        <w:t>Nuclear as a New Source of Energy Diversification</w:t>
      </w:r>
      <w:r w:rsidRPr="00FB33E9">
        <w:rPr>
          <w:rFonts w:ascii="Times New Roman" w:hAnsi="Times New Roman" w:cs="Times New Roman"/>
          <w:sz w:val="24"/>
          <w:szCs w:val="24"/>
        </w:rPr>
        <w:t xml:space="preserve">. </w:t>
      </w:r>
      <w:proofErr w:type="gramStart"/>
      <w:r w:rsidRPr="00FB33E9">
        <w:rPr>
          <w:rFonts w:ascii="Times New Roman" w:hAnsi="Times New Roman" w:cs="Times New Roman"/>
          <w:sz w:val="24"/>
          <w:szCs w:val="24"/>
        </w:rPr>
        <w:t xml:space="preserve">Unpublished manuscript, </w:t>
      </w:r>
      <w:proofErr w:type="spellStart"/>
      <w:r w:rsidRPr="00FB33E9">
        <w:rPr>
          <w:rFonts w:ascii="Times New Roman" w:hAnsi="Times New Roman" w:cs="Times New Roman"/>
          <w:sz w:val="24"/>
          <w:szCs w:val="24"/>
        </w:rPr>
        <w:t>Universiti</w:t>
      </w:r>
      <w:proofErr w:type="spellEnd"/>
      <w:r w:rsidRPr="00FB33E9">
        <w:rPr>
          <w:rFonts w:ascii="Times New Roman" w:hAnsi="Times New Roman" w:cs="Times New Roman"/>
          <w:sz w:val="24"/>
          <w:szCs w:val="24"/>
        </w:rPr>
        <w:t xml:space="preserve"> Putra Malaysia, Malaysia, Selangor.</w:t>
      </w:r>
      <w:proofErr w:type="gramEnd"/>
    </w:p>
    <w:p w14:paraId="0077E36D" w14:textId="77777777" w:rsidR="0062482E" w:rsidRPr="00FB33E9" w:rsidRDefault="0062482E" w:rsidP="0062482E">
      <w:pPr>
        <w:spacing w:after="0" w:line="240" w:lineRule="auto"/>
        <w:ind w:left="567" w:hanging="567"/>
        <w:jc w:val="both"/>
        <w:rPr>
          <w:rFonts w:ascii="Times New Roman" w:hAnsi="Times New Roman" w:cs="Times New Roman"/>
          <w:sz w:val="24"/>
          <w:szCs w:val="24"/>
          <w:highlight w:val="yellow"/>
          <w:lang w:val="en-US"/>
        </w:rPr>
      </w:pPr>
    </w:p>
    <w:p w14:paraId="630E4B69" w14:textId="77777777" w:rsidR="00A17E42" w:rsidRPr="00FB33E9" w:rsidRDefault="00A17E42" w:rsidP="0062482E">
      <w:pPr>
        <w:spacing w:after="0" w:line="240" w:lineRule="auto"/>
        <w:ind w:left="567" w:hanging="567"/>
        <w:jc w:val="both"/>
        <w:rPr>
          <w:rFonts w:ascii="Times New Roman" w:hAnsi="Times New Roman" w:cs="Times New Roman"/>
          <w:sz w:val="24"/>
          <w:szCs w:val="24"/>
          <w:lang w:val="en-US"/>
        </w:rPr>
      </w:pPr>
      <w:r w:rsidRPr="00FB33E9">
        <w:rPr>
          <w:rFonts w:ascii="Times New Roman" w:hAnsi="Times New Roman" w:cs="Times New Roman"/>
          <w:sz w:val="24"/>
          <w:szCs w:val="24"/>
          <w:lang w:val="en-US"/>
        </w:rPr>
        <w:t xml:space="preserve">Tang, C. F. (2009). Electricity consumption, income, foreign direct investment, and population in Malaysia: new evidence from multivariate framework analysis. </w:t>
      </w:r>
      <w:r w:rsidRPr="00FB33E9">
        <w:rPr>
          <w:rFonts w:ascii="Times New Roman" w:hAnsi="Times New Roman" w:cs="Times New Roman"/>
          <w:i/>
          <w:iCs/>
          <w:sz w:val="24"/>
          <w:szCs w:val="24"/>
          <w:lang w:val="en-US"/>
        </w:rPr>
        <w:t>Journal of Economic Studies, 36</w:t>
      </w:r>
      <w:r w:rsidRPr="00FB33E9">
        <w:rPr>
          <w:rFonts w:ascii="Times New Roman" w:hAnsi="Times New Roman" w:cs="Times New Roman"/>
          <w:sz w:val="24"/>
          <w:szCs w:val="24"/>
          <w:lang w:val="en-US"/>
        </w:rPr>
        <w:t xml:space="preserve">(4), 371-382. </w:t>
      </w:r>
    </w:p>
    <w:p w14:paraId="125C7B48"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07BEDF42" w14:textId="77777777" w:rsidR="009B112A" w:rsidRPr="00FB33E9" w:rsidRDefault="009B112A" w:rsidP="0062482E">
      <w:pPr>
        <w:spacing w:after="0" w:line="240" w:lineRule="auto"/>
        <w:ind w:left="567" w:hanging="567"/>
        <w:jc w:val="both"/>
        <w:rPr>
          <w:rFonts w:ascii="Times New Roman" w:hAnsi="Times New Roman" w:cs="Times New Roman"/>
          <w:sz w:val="24"/>
          <w:szCs w:val="24"/>
          <w:lang w:val="en-US"/>
        </w:rPr>
      </w:pPr>
      <w:proofErr w:type="spellStart"/>
      <w:proofErr w:type="gramStart"/>
      <w:r w:rsidRPr="00FB33E9">
        <w:rPr>
          <w:rFonts w:ascii="Times New Roman" w:hAnsi="Times New Roman" w:cs="Times New Roman"/>
          <w:sz w:val="24"/>
          <w:szCs w:val="24"/>
          <w:lang w:val="en-US"/>
        </w:rPr>
        <w:t>Temurshoev</w:t>
      </w:r>
      <w:proofErr w:type="spellEnd"/>
      <w:r w:rsidRPr="00FB33E9">
        <w:rPr>
          <w:rFonts w:ascii="Times New Roman" w:hAnsi="Times New Roman" w:cs="Times New Roman"/>
          <w:sz w:val="24"/>
          <w:szCs w:val="24"/>
          <w:lang w:val="en-US"/>
        </w:rPr>
        <w:t xml:space="preserve">, U. and </w:t>
      </w:r>
      <w:proofErr w:type="spellStart"/>
      <w:r w:rsidRPr="00FB33E9">
        <w:rPr>
          <w:rFonts w:ascii="Times New Roman" w:hAnsi="Times New Roman" w:cs="Times New Roman"/>
          <w:sz w:val="24"/>
          <w:szCs w:val="24"/>
          <w:lang w:val="en-US"/>
        </w:rPr>
        <w:t>Timmer</w:t>
      </w:r>
      <w:proofErr w:type="spellEnd"/>
      <w:r w:rsidRPr="00FB33E9">
        <w:rPr>
          <w:rFonts w:ascii="Times New Roman" w:hAnsi="Times New Roman" w:cs="Times New Roman"/>
          <w:sz w:val="24"/>
          <w:szCs w:val="24"/>
          <w:lang w:val="en-US"/>
        </w:rPr>
        <w:t>, M.P. (2011).</w:t>
      </w:r>
      <w:proofErr w:type="gramEnd"/>
      <w:r w:rsidRPr="00FB33E9">
        <w:rPr>
          <w:rFonts w:ascii="Times New Roman" w:hAnsi="Times New Roman" w:cs="Times New Roman"/>
          <w:sz w:val="24"/>
          <w:szCs w:val="24"/>
          <w:lang w:val="en-US"/>
        </w:rPr>
        <w:t xml:space="preserve"> </w:t>
      </w:r>
      <w:proofErr w:type="gramStart"/>
      <w:r w:rsidRPr="00FB33E9">
        <w:rPr>
          <w:rFonts w:ascii="Times New Roman" w:hAnsi="Times New Roman" w:cs="Times New Roman"/>
          <w:sz w:val="24"/>
          <w:szCs w:val="24"/>
          <w:lang w:val="en-US"/>
        </w:rPr>
        <w:t>Joint estimation of supply and use tables.</w:t>
      </w:r>
      <w:proofErr w:type="gramEnd"/>
      <w:r w:rsidRPr="00FB33E9">
        <w:rPr>
          <w:rFonts w:ascii="Times New Roman" w:hAnsi="Times New Roman" w:cs="Times New Roman"/>
          <w:sz w:val="24"/>
          <w:szCs w:val="24"/>
          <w:lang w:val="en-US"/>
        </w:rPr>
        <w:t xml:space="preserve"> </w:t>
      </w:r>
      <w:r w:rsidRPr="00FB33E9">
        <w:rPr>
          <w:rFonts w:ascii="Times New Roman" w:hAnsi="Times New Roman" w:cs="Times New Roman"/>
          <w:i/>
          <w:sz w:val="24"/>
          <w:szCs w:val="24"/>
          <w:lang w:val="en-US"/>
        </w:rPr>
        <w:t>Papers in Regional Science</w:t>
      </w:r>
      <w:r w:rsidRPr="00FB33E9">
        <w:rPr>
          <w:rFonts w:ascii="Times New Roman" w:hAnsi="Times New Roman" w:cs="Times New Roman"/>
          <w:sz w:val="24"/>
          <w:szCs w:val="24"/>
          <w:lang w:val="en-US"/>
        </w:rPr>
        <w:t>, 90, 863-882.</w:t>
      </w:r>
    </w:p>
    <w:p w14:paraId="00F232DB"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408793D9" w14:textId="77777777" w:rsidR="009B112A" w:rsidRPr="00FB33E9" w:rsidRDefault="009B112A" w:rsidP="0062482E">
      <w:pPr>
        <w:spacing w:after="0" w:line="240" w:lineRule="auto"/>
        <w:ind w:left="567" w:hanging="567"/>
        <w:jc w:val="both"/>
        <w:rPr>
          <w:rFonts w:ascii="Times New Roman" w:hAnsi="Times New Roman" w:cs="Times New Roman"/>
          <w:sz w:val="24"/>
          <w:szCs w:val="24"/>
          <w:lang w:val="en-US"/>
        </w:rPr>
      </w:pPr>
      <w:proofErr w:type="spellStart"/>
      <w:proofErr w:type="gramStart"/>
      <w:r w:rsidRPr="00FB33E9">
        <w:rPr>
          <w:rFonts w:ascii="Times New Roman" w:hAnsi="Times New Roman" w:cs="Times New Roman"/>
          <w:sz w:val="24"/>
          <w:szCs w:val="24"/>
          <w:lang w:val="en-US"/>
        </w:rPr>
        <w:t>Temurshoev</w:t>
      </w:r>
      <w:proofErr w:type="spellEnd"/>
      <w:r w:rsidRPr="00FB33E9">
        <w:rPr>
          <w:rFonts w:ascii="Times New Roman" w:hAnsi="Times New Roman" w:cs="Times New Roman"/>
          <w:sz w:val="24"/>
          <w:szCs w:val="24"/>
          <w:lang w:val="en-US"/>
        </w:rPr>
        <w:t xml:space="preserve">, U., Webb, C. and </w:t>
      </w:r>
      <w:proofErr w:type="spellStart"/>
      <w:r w:rsidRPr="00FB33E9">
        <w:rPr>
          <w:rFonts w:ascii="Times New Roman" w:hAnsi="Times New Roman" w:cs="Times New Roman"/>
          <w:sz w:val="24"/>
          <w:szCs w:val="24"/>
          <w:lang w:val="en-US"/>
        </w:rPr>
        <w:t>Yamano</w:t>
      </w:r>
      <w:proofErr w:type="spellEnd"/>
      <w:r w:rsidRPr="00FB33E9">
        <w:rPr>
          <w:rFonts w:ascii="Times New Roman" w:hAnsi="Times New Roman" w:cs="Times New Roman"/>
          <w:sz w:val="24"/>
          <w:szCs w:val="24"/>
          <w:lang w:val="en-US"/>
        </w:rPr>
        <w:t>, N. (2011).</w:t>
      </w:r>
      <w:proofErr w:type="gramEnd"/>
      <w:r w:rsidRPr="00FB33E9">
        <w:rPr>
          <w:rFonts w:ascii="Times New Roman" w:hAnsi="Times New Roman" w:cs="Times New Roman"/>
          <w:sz w:val="24"/>
          <w:szCs w:val="24"/>
          <w:lang w:val="en-US"/>
        </w:rPr>
        <w:t xml:space="preserve"> Projection of supply and use tables: methods and their empirical assessment. </w:t>
      </w:r>
      <w:r w:rsidRPr="00FB33E9">
        <w:rPr>
          <w:rFonts w:ascii="Times New Roman" w:hAnsi="Times New Roman" w:cs="Times New Roman"/>
          <w:i/>
          <w:sz w:val="24"/>
          <w:szCs w:val="24"/>
          <w:lang w:val="en-US"/>
        </w:rPr>
        <w:t>Economic Systems Research</w:t>
      </w:r>
      <w:r w:rsidRPr="00FB33E9">
        <w:rPr>
          <w:rFonts w:ascii="Times New Roman" w:hAnsi="Times New Roman" w:cs="Times New Roman"/>
          <w:sz w:val="24"/>
          <w:szCs w:val="24"/>
          <w:lang w:val="en-US"/>
        </w:rPr>
        <w:t>, 23, 91-123.</w:t>
      </w:r>
    </w:p>
    <w:p w14:paraId="6695B54A"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71101850" w14:textId="6A4D2CF9" w:rsidR="009B112A" w:rsidRPr="00FB33E9" w:rsidRDefault="009B112A" w:rsidP="0062482E">
      <w:pPr>
        <w:spacing w:after="0" w:line="240" w:lineRule="auto"/>
        <w:ind w:left="567" w:hanging="567"/>
        <w:jc w:val="both"/>
        <w:rPr>
          <w:rFonts w:ascii="Times New Roman" w:hAnsi="Times New Roman" w:cs="Times New Roman"/>
          <w:sz w:val="24"/>
          <w:szCs w:val="24"/>
          <w:lang w:val="en-US"/>
        </w:rPr>
      </w:pPr>
      <w:proofErr w:type="spellStart"/>
      <w:proofErr w:type="gramStart"/>
      <w:r w:rsidRPr="00FB33E9">
        <w:rPr>
          <w:rFonts w:ascii="Times New Roman" w:hAnsi="Times New Roman" w:cs="Times New Roman"/>
          <w:sz w:val="24"/>
          <w:szCs w:val="24"/>
          <w:lang w:val="en-US"/>
        </w:rPr>
        <w:t>Timmer</w:t>
      </w:r>
      <w:proofErr w:type="spellEnd"/>
      <w:r w:rsidRPr="00FB33E9">
        <w:rPr>
          <w:rFonts w:ascii="Times New Roman" w:hAnsi="Times New Roman" w:cs="Times New Roman"/>
          <w:sz w:val="24"/>
          <w:szCs w:val="24"/>
          <w:lang w:val="en-US"/>
        </w:rPr>
        <w:t xml:space="preserve">, M.P., </w:t>
      </w:r>
      <w:proofErr w:type="spellStart"/>
      <w:r w:rsidRPr="00FB33E9">
        <w:rPr>
          <w:rFonts w:ascii="Times New Roman" w:hAnsi="Times New Roman" w:cs="Times New Roman"/>
          <w:sz w:val="24"/>
          <w:szCs w:val="24"/>
          <w:lang w:val="en-US"/>
        </w:rPr>
        <w:t>Aulin-Ahmavaara</w:t>
      </w:r>
      <w:proofErr w:type="spellEnd"/>
      <w:r w:rsidRPr="00FB33E9">
        <w:rPr>
          <w:rFonts w:ascii="Times New Roman" w:hAnsi="Times New Roman" w:cs="Times New Roman"/>
          <w:sz w:val="24"/>
          <w:szCs w:val="24"/>
          <w:lang w:val="en-US"/>
        </w:rPr>
        <w:t>, P. and Ho, M. (2005).</w:t>
      </w:r>
      <w:proofErr w:type="gramEnd"/>
      <w:r w:rsidRPr="00FB33E9">
        <w:rPr>
          <w:rFonts w:ascii="Times New Roman" w:hAnsi="Times New Roman" w:cs="Times New Roman"/>
          <w:sz w:val="24"/>
          <w:szCs w:val="24"/>
          <w:lang w:val="en-US"/>
        </w:rPr>
        <w:t xml:space="preserve"> </w:t>
      </w:r>
      <w:proofErr w:type="gramStart"/>
      <w:r w:rsidRPr="00FB33E9">
        <w:rPr>
          <w:rFonts w:ascii="Times New Roman" w:hAnsi="Times New Roman" w:cs="Times New Roman"/>
          <w:sz w:val="24"/>
          <w:szCs w:val="24"/>
          <w:lang w:val="en-US"/>
        </w:rPr>
        <w:t>EUKLEMS road map WP1.</w:t>
      </w:r>
      <w:proofErr w:type="gramEnd"/>
      <w:r w:rsidRPr="00FB33E9">
        <w:rPr>
          <w:rFonts w:ascii="Times New Roman" w:hAnsi="Times New Roman" w:cs="Times New Roman"/>
          <w:sz w:val="24"/>
          <w:szCs w:val="24"/>
          <w:lang w:val="en-US"/>
        </w:rPr>
        <w:t xml:space="preserve"> URL: </w:t>
      </w:r>
      <w:hyperlink r:id="rId54" w:history="1">
        <w:r w:rsidR="0062482E" w:rsidRPr="00FB33E9">
          <w:rPr>
            <w:rStyle w:val="Hyperlink"/>
            <w:rFonts w:ascii="Times New Roman" w:hAnsi="Times New Roman" w:cs="Times New Roman"/>
            <w:color w:val="auto"/>
            <w:sz w:val="24"/>
            <w:szCs w:val="24"/>
            <w:u w:val="none"/>
            <w:lang w:val="en-US"/>
          </w:rPr>
          <w:t>http://euklems.net/workpackages/roadmap_wp1_12-10-2005.pdf</w:t>
        </w:r>
      </w:hyperlink>
    </w:p>
    <w:p w14:paraId="1858C326"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2B529E30" w14:textId="77777777" w:rsidR="009B112A" w:rsidRPr="00FB33E9" w:rsidRDefault="009B112A" w:rsidP="0062482E">
      <w:pPr>
        <w:spacing w:after="0" w:line="240" w:lineRule="auto"/>
        <w:ind w:left="567" w:hanging="567"/>
        <w:jc w:val="both"/>
        <w:rPr>
          <w:rFonts w:ascii="Times New Roman" w:hAnsi="Times New Roman" w:cs="Times New Roman"/>
          <w:sz w:val="24"/>
          <w:szCs w:val="24"/>
          <w:lang w:val="en-US"/>
        </w:rPr>
      </w:pPr>
      <w:proofErr w:type="gramStart"/>
      <w:r w:rsidRPr="00FB33E9">
        <w:rPr>
          <w:rFonts w:ascii="Times New Roman" w:hAnsi="Times New Roman" w:cs="Times New Roman"/>
          <w:sz w:val="24"/>
          <w:szCs w:val="24"/>
          <w:lang w:val="en-US"/>
        </w:rPr>
        <w:t>United Nations (1968).</w:t>
      </w:r>
      <w:proofErr w:type="gramEnd"/>
      <w:r w:rsidRPr="00FB33E9">
        <w:rPr>
          <w:rFonts w:ascii="Times New Roman" w:hAnsi="Times New Roman" w:cs="Times New Roman"/>
          <w:sz w:val="24"/>
          <w:szCs w:val="24"/>
          <w:lang w:val="en-US"/>
        </w:rPr>
        <w:t xml:space="preserve"> </w:t>
      </w:r>
      <w:proofErr w:type="gramStart"/>
      <w:r w:rsidRPr="00FB33E9">
        <w:rPr>
          <w:rFonts w:ascii="Times New Roman" w:hAnsi="Times New Roman" w:cs="Times New Roman"/>
          <w:i/>
          <w:sz w:val="24"/>
          <w:szCs w:val="24"/>
          <w:lang w:val="en-US"/>
        </w:rPr>
        <w:t>System of National Accounts 1968</w:t>
      </w:r>
      <w:r w:rsidRPr="00FB33E9">
        <w:rPr>
          <w:rFonts w:ascii="Times New Roman" w:hAnsi="Times New Roman" w:cs="Times New Roman"/>
          <w:sz w:val="24"/>
          <w:szCs w:val="24"/>
          <w:lang w:val="en-US"/>
        </w:rPr>
        <w:t>.</w:t>
      </w:r>
      <w:proofErr w:type="gramEnd"/>
      <w:r w:rsidRPr="00FB33E9">
        <w:rPr>
          <w:rFonts w:ascii="Times New Roman" w:hAnsi="Times New Roman" w:cs="Times New Roman"/>
          <w:sz w:val="24"/>
          <w:szCs w:val="24"/>
          <w:lang w:val="en-US"/>
        </w:rPr>
        <w:t xml:space="preserve"> Washington DC: United Nations.</w:t>
      </w:r>
    </w:p>
    <w:p w14:paraId="2DC33283"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6106BB47" w14:textId="74251602" w:rsidR="0049652E" w:rsidRPr="00FB33E9" w:rsidRDefault="0049652E" w:rsidP="0062482E">
      <w:pPr>
        <w:spacing w:after="0" w:line="240" w:lineRule="auto"/>
        <w:ind w:left="567" w:hanging="567"/>
        <w:jc w:val="both"/>
        <w:rPr>
          <w:rFonts w:ascii="Times New Roman" w:hAnsi="Times New Roman" w:cs="Times New Roman"/>
          <w:sz w:val="24"/>
          <w:szCs w:val="24"/>
        </w:rPr>
      </w:pPr>
      <w:proofErr w:type="gramStart"/>
      <w:r w:rsidRPr="00FB33E9">
        <w:rPr>
          <w:rFonts w:ascii="Times New Roman" w:hAnsi="Times New Roman" w:cs="Times New Roman"/>
          <w:sz w:val="24"/>
          <w:szCs w:val="24"/>
        </w:rPr>
        <w:t xml:space="preserve">Voigt, T.; </w:t>
      </w:r>
      <w:proofErr w:type="spellStart"/>
      <w:r w:rsidRPr="00FB33E9">
        <w:rPr>
          <w:rFonts w:ascii="Times New Roman" w:hAnsi="Times New Roman" w:cs="Times New Roman"/>
          <w:sz w:val="24"/>
          <w:szCs w:val="24"/>
        </w:rPr>
        <w:t>Flad</w:t>
      </w:r>
      <w:proofErr w:type="spellEnd"/>
      <w:r w:rsidRPr="00FB33E9">
        <w:rPr>
          <w:rFonts w:ascii="Times New Roman" w:hAnsi="Times New Roman" w:cs="Times New Roman"/>
          <w:sz w:val="24"/>
          <w:szCs w:val="24"/>
        </w:rPr>
        <w:t xml:space="preserve">, S.; </w:t>
      </w:r>
      <w:proofErr w:type="spellStart"/>
      <w:r w:rsidRPr="00FB33E9">
        <w:rPr>
          <w:rFonts w:ascii="Times New Roman" w:hAnsi="Times New Roman" w:cs="Times New Roman"/>
          <w:sz w:val="24"/>
          <w:szCs w:val="24"/>
        </w:rPr>
        <w:t>Struss</w:t>
      </w:r>
      <w:proofErr w:type="spellEnd"/>
      <w:r w:rsidRPr="00FB33E9">
        <w:rPr>
          <w:rFonts w:ascii="Times New Roman" w:hAnsi="Times New Roman" w:cs="Times New Roman"/>
          <w:sz w:val="24"/>
          <w:szCs w:val="24"/>
        </w:rPr>
        <w:t>, P. (2015).</w:t>
      </w:r>
      <w:proofErr w:type="gramEnd"/>
      <w:r w:rsidRPr="00FB33E9">
        <w:rPr>
          <w:rFonts w:ascii="Times New Roman" w:hAnsi="Times New Roman" w:cs="Times New Roman"/>
          <w:sz w:val="24"/>
          <w:szCs w:val="24"/>
        </w:rPr>
        <w:t xml:space="preserve"> </w:t>
      </w:r>
      <w:proofErr w:type="gramStart"/>
      <w:r w:rsidRPr="00FB33E9">
        <w:rPr>
          <w:rFonts w:ascii="Times New Roman" w:hAnsi="Times New Roman" w:cs="Times New Roman"/>
          <w:i/>
          <w:sz w:val="24"/>
          <w:szCs w:val="24"/>
        </w:rPr>
        <w:t>Model-based fault localization in bottling plants.</w:t>
      </w:r>
      <w:proofErr w:type="gramEnd"/>
      <w:r w:rsidRPr="00FB33E9">
        <w:rPr>
          <w:rFonts w:ascii="Times New Roman" w:hAnsi="Times New Roman" w:cs="Times New Roman"/>
          <w:sz w:val="24"/>
          <w:szCs w:val="24"/>
        </w:rPr>
        <w:t xml:space="preserve"> </w:t>
      </w:r>
      <w:proofErr w:type="gramStart"/>
      <w:r w:rsidRPr="00FB33E9">
        <w:rPr>
          <w:rFonts w:ascii="Times New Roman" w:hAnsi="Times New Roman" w:cs="Times New Roman"/>
          <w:sz w:val="24"/>
          <w:szCs w:val="24"/>
        </w:rPr>
        <w:t>Advanced Engineering Informatics 29, N0.</w:t>
      </w:r>
      <w:proofErr w:type="gramEnd"/>
      <w:r w:rsidRPr="00FB33E9">
        <w:rPr>
          <w:rFonts w:ascii="Times New Roman" w:hAnsi="Times New Roman" w:cs="Times New Roman"/>
          <w:sz w:val="24"/>
          <w:szCs w:val="24"/>
        </w:rPr>
        <w:t xml:space="preserve"> 1, 101-114.</w:t>
      </w:r>
    </w:p>
    <w:p w14:paraId="34758E34" w14:textId="77777777" w:rsidR="0062482E" w:rsidRPr="00FB33E9" w:rsidRDefault="0062482E" w:rsidP="0062482E">
      <w:pPr>
        <w:spacing w:after="0" w:line="240" w:lineRule="auto"/>
        <w:ind w:left="567" w:hanging="567"/>
        <w:jc w:val="both"/>
        <w:rPr>
          <w:rFonts w:ascii="Times New Roman" w:hAnsi="Times New Roman" w:cs="Times New Roman"/>
          <w:sz w:val="24"/>
          <w:szCs w:val="24"/>
          <w:lang w:val="en-US"/>
        </w:rPr>
      </w:pPr>
    </w:p>
    <w:p w14:paraId="77CCB618" w14:textId="5F928CC3" w:rsidR="00A17E42" w:rsidRPr="00FB33E9" w:rsidRDefault="009B112A" w:rsidP="0062482E">
      <w:pPr>
        <w:spacing w:after="0" w:line="240" w:lineRule="auto"/>
        <w:ind w:left="567" w:hanging="567"/>
        <w:jc w:val="both"/>
        <w:rPr>
          <w:rFonts w:ascii="Times New Roman" w:hAnsi="Times New Roman" w:cs="Times New Roman"/>
          <w:sz w:val="24"/>
          <w:szCs w:val="24"/>
          <w:lang w:val="en-US"/>
        </w:rPr>
      </w:pPr>
      <w:proofErr w:type="gramStart"/>
      <w:r w:rsidRPr="00FB33E9">
        <w:rPr>
          <w:rFonts w:ascii="Times New Roman" w:hAnsi="Times New Roman" w:cs="Times New Roman"/>
          <w:sz w:val="24"/>
          <w:szCs w:val="24"/>
          <w:lang w:val="en-US"/>
        </w:rPr>
        <w:t>Wu, H.X. and Ito, K. (2015).</w:t>
      </w:r>
      <w:proofErr w:type="gramEnd"/>
      <w:r w:rsidRPr="00FB33E9">
        <w:rPr>
          <w:rFonts w:ascii="Times New Roman" w:hAnsi="Times New Roman" w:cs="Times New Roman"/>
          <w:sz w:val="24"/>
          <w:szCs w:val="24"/>
          <w:lang w:val="en-US"/>
        </w:rPr>
        <w:t xml:space="preserve"> </w:t>
      </w:r>
      <w:proofErr w:type="gramStart"/>
      <w:r w:rsidRPr="00FB33E9">
        <w:rPr>
          <w:rFonts w:ascii="Times New Roman" w:hAnsi="Times New Roman" w:cs="Times New Roman"/>
          <w:i/>
          <w:sz w:val="24"/>
          <w:szCs w:val="24"/>
          <w:lang w:val="en-US"/>
        </w:rPr>
        <w:t>Reconstructing China’s supply-use and input-output tables in time-series</w:t>
      </w:r>
      <w:r w:rsidRPr="00FB33E9">
        <w:rPr>
          <w:rFonts w:ascii="Times New Roman" w:hAnsi="Times New Roman" w:cs="Times New Roman"/>
          <w:sz w:val="24"/>
          <w:szCs w:val="24"/>
          <w:lang w:val="en-US"/>
        </w:rPr>
        <w:t>.</w:t>
      </w:r>
      <w:proofErr w:type="gramEnd"/>
      <w:r w:rsidRPr="00FB33E9">
        <w:rPr>
          <w:rFonts w:ascii="Times New Roman" w:hAnsi="Times New Roman" w:cs="Times New Roman"/>
          <w:sz w:val="24"/>
          <w:szCs w:val="24"/>
          <w:lang w:val="en-US"/>
        </w:rPr>
        <w:t xml:space="preserve"> </w:t>
      </w:r>
      <w:proofErr w:type="gramStart"/>
      <w:r w:rsidRPr="00FB33E9">
        <w:rPr>
          <w:rFonts w:ascii="Times New Roman" w:hAnsi="Times New Roman" w:cs="Times New Roman"/>
          <w:sz w:val="24"/>
          <w:szCs w:val="24"/>
          <w:lang w:val="en-US"/>
        </w:rPr>
        <w:t>RIETI Discussion Paper Series 15-E-004.</w:t>
      </w:r>
      <w:proofErr w:type="gramEnd"/>
    </w:p>
    <w:p w14:paraId="08B37B00" w14:textId="0E27A59B" w:rsidR="00920DBF" w:rsidRPr="00FB33E9" w:rsidRDefault="00920DBF" w:rsidP="00894184">
      <w:pPr>
        <w:spacing w:after="0" w:line="240" w:lineRule="auto"/>
        <w:ind w:left="270" w:hanging="270"/>
        <w:jc w:val="both"/>
        <w:rPr>
          <w:rFonts w:ascii="Times New Roman" w:hAnsi="Times New Roman" w:cs="Times New Roman"/>
          <w:sz w:val="20"/>
          <w:szCs w:val="20"/>
        </w:rPr>
      </w:pPr>
    </w:p>
    <w:p w14:paraId="7142C5E2" w14:textId="61FFBF8C" w:rsidR="007F6C0A" w:rsidRPr="003A4ACD" w:rsidRDefault="007F6C0A" w:rsidP="00894184">
      <w:pPr>
        <w:spacing w:after="0" w:line="240" w:lineRule="auto"/>
        <w:ind w:left="360" w:hanging="360"/>
        <w:jc w:val="both"/>
        <w:rPr>
          <w:rFonts w:ascii="Times New Roman" w:hAnsi="Times New Roman" w:cs="Times New Roman"/>
          <w:color w:val="002060"/>
          <w:sz w:val="20"/>
          <w:szCs w:val="20"/>
          <w:lang w:val="en-US"/>
        </w:rPr>
      </w:pPr>
      <w:r w:rsidRPr="003A4ACD">
        <w:rPr>
          <w:rFonts w:ascii="Times New Roman" w:hAnsi="Times New Roman" w:cs="Times New Roman"/>
          <w:b/>
          <w:color w:val="002060"/>
          <w:sz w:val="20"/>
          <w:szCs w:val="20"/>
        </w:rPr>
        <w:br w:type="page"/>
      </w:r>
    </w:p>
    <w:p w14:paraId="29AE6A83" w14:textId="0C95EA37" w:rsidR="007F6C0A" w:rsidRPr="007F6C0A" w:rsidRDefault="007F6C0A" w:rsidP="007F6C0A">
      <w:pPr>
        <w:spacing w:after="0" w:line="240" w:lineRule="auto"/>
        <w:jc w:val="both"/>
        <w:rPr>
          <w:rFonts w:ascii="Times New Roman" w:hAnsi="Times New Roman" w:cs="Times New Roman"/>
          <w:b/>
          <w:color w:val="002060"/>
          <w:sz w:val="24"/>
        </w:rPr>
      </w:pPr>
      <w:proofErr w:type="gramStart"/>
      <w:r>
        <w:rPr>
          <w:rFonts w:ascii="Times New Roman" w:hAnsi="Times New Roman" w:cs="Times New Roman"/>
          <w:b/>
          <w:color w:val="002060"/>
          <w:sz w:val="24"/>
        </w:rPr>
        <w:lastRenderedPageBreak/>
        <w:t>Appendix</w:t>
      </w:r>
      <w:r w:rsidR="00221F82">
        <w:rPr>
          <w:rFonts w:ascii="Times New Roman" w:hAnsi="Times New Roman" w:cs="Times New Roman"/>
          <w:b/>
          <w:color w:val="002060"/>
          <w:sz w:val="24"/>
        </w:rPr>
        <w:t xml:space="preserve"> 1</w:t>
      </w:r>
      <w:r>
        <w:rPr>
          <w:rFonts w:ascii="Times New Roman" w:hAnsi="Times New Roman" w:cs="Times New Roman"/>
          <w:b/>
          <w:color w:val="002060"/>
          <w:sz w:val="24"/>
        </w:rPr>
        <w:t>.</w:t>
      </w:r>
      <w:proofErr w:type="gramEnd"/>
      <w:r>
        <w:rPr>
          <w:rFonts w:ascii="Times New Roman" w:hAnsi="Times New Roman" w:cs="Times New Roman"/>
          <w:b/>
          <w:color w:val="002060"/>
          <w:sz w:val="24"/>
        </w:rPr>
        <w:t xml:space="preserve"> Estimation of time-series supply and use tables</w:t>
      </w:r>
    </w:p>
    <w:p w14:paraId="2338DD5D" w14:textId="77777777" w:rsidR="007F6C0A" w:rsidRPr="007F6C0A" w:rsidRDefault="007F6C0A" w:rsidP="007F6C0A">
      <w:pPr>
        <w:spacing w:after="0" w:line="240" w:lineRule="auto"/>
        <w:jc w:val="both"/>
        <w:rPr>
          <w:rFonts w:ascii="Times New Roman" w:hAnsi="Times New Roman" w:cs="Times New Roman"/>
        </w:rPr>
      </w:pPr>
    </w:p>
    <w:p w14:paraId="5790EDFC" w14:textId="77777777" w:rsidR="007F6C0A" w:rsidRDefault="007F6C0A" w:rsidP="007F6C0A">
      <w:pPr>
        <w:spacing w:after="0" w:line="240" w:lineRule="auto"/>
        <w:jc w:val="both"/>
        <w:rPr>
          <w:rFonts w:ascii="Times New Roman" w:hAnsi="Times New Roman" w:cs="Times New Roman"/>
        </w:rPr>
      </w:pPr>
      <w:r w:rsidRPr="007F6C0A">
        <w:rPr>
          <w:rFonts w:ascii="Times New Roman" w:hAnsi="Times New Roman" w:cs="Times New Roman"/>
          <w:sz w:val="24"/>
        </w:rPr>
        <w:t xml:space="preserve">A symmetry input-output table (SIOT) assumes that each industry produces only one commodity and each commodity is produced by only one industry. Under this assumption, it is not necessary to make a distinction between commodities and industries (or activities). SUT, on the other hand, includes supply and use tables (or matrices). These were first introduced in System of National Accounts 1968 (United Nations, 1968) and does not requires that each industry produces one and only one commodity. They can be rectangular or symmetry and the supply table </w:t>
      </w:r>
      <w:proofErr w:type="gramStart"/>
      <w:r w:rsidRPr="007F6C0A">
        <w:rPr>
          <w:rFonts w:ascii="Times New Roman" w:hAnsi="Times New Roman" w:cs="Times New Roman"/>
          <w:sz w:val="24"/>
        </w:rPr>
        <w:t>gives</w:t>
      </w:r>
      <w:proofErr w:type="gramEnd"/>
      <w:r w:rsidRPr="007F6C0A">
        <w:rPr>
          <w:rFonts w:ascii="Times New Roman" w:hAnsi="Times New Roman" w:cs="Times New Roman"/>
          <w:sz w:val="24"/>
        </w:rPr>
        <w:t xml:space="preserve"> for each industry the output of all the different commodities it has produced. The use table gives for each industry the input of commodities. Structure of the benchmark SUT that is valued at basic prices for Malaysia is simplified in Table A1</w:t>
      </w:r>
      <w:r w:rsidRPr="007F6C0A">
        <w:rPr>
          <w:rStyle w:val="FootnoteReference"/>
          <w:rFonts w:ascii="Times New Roman" w:hAnsi="Times New Roman" w:cs="Times New Roman"/>
          <w:sz w:val="24"/>
        </w:rPr>
        <w:footnoteReference w:id="1"/>
      </w:r>
      <w:r w:rsidRPr="007F6C0A">
        <w:rPr>
          <w:rFonts w:ascii="Times New Roman" w:hAnsi="Times New Roman" w:cs="Times New Roman"/>
          <w:sz w:val="24"/>
        </w:rPr>
        <w:t xml:space="preserve">. </w:t>
      </w:r>
    </w:p>
    <w:p w14:paraId="6E06B509" w14:textId="77777777" w:rsidR="007F6C0A" w:rsidRPr="007F6C0A" w:rsidRDefault="007F6C0A" w:rsidP="007F6C0A">
      <w:pPr>
        <w:spacing w:after="0" w:line="240" w:lineRule="auto"/>
        <w:jc w:val="both"/>
        <w:rPr>
          <w:rFonts w:ascii="Times New Roman" w:hAnsi="Times New Roman" w:cs="Times New Roman"/>
        </w:rPr>
      </w:pPr>
    </w:p>
    <w:p w14:paraId="125C07F8" w14:textId="77777777" w:rsidR="007F6C0A" w:rsidRPr="007F6C0A" w:rsidRDefault="007F6C0A" w:rsidP="007F6C0A">
      <w:pPr>
        <w:spacing w:after="0" w:line="240" w:lineRule="auto"/>
        <w:jc w:val="both"/>
        <w:rPr>
          <w:rFonts w:ascii="Times New Roman" w:hAnsi="Times New Roman" w:cs="Times New Roman"/>
        </w:rPr>
      </w:pPr>
      <w:r w:rsidRPr="007F6C0A">
        <w:rPr>
          <w:rFonts w:ascii="Times New Roman" w:hAnsi="Times New Roman" w:cs="Times New Roman"/>
          <w:b/>
        </w:rPr>
        <w:t xml:space="preserve"> </w:t>
      </w:r>
      <w:r>
        <w:rPr>
          <w:rFonts w:ascii="Times New Roman" w:hAnsi="Times New Roman" w:cs="Times New Roman"/>
          <w:b/>
        </w:rPr>
        <w:t>Table A1</w:t>
      </w:r>
      <w:r w:rsidRPr="007F6C0A">
        <w:rPr>
          <w:rFonts w:ascii="Times New Roman" w:hAnsi="Times New Roman" w:cs="Times New Roman"/>
        </w:rPr>
        <w:t>. Simplified structure of SUT for Malaysia</w:t>
      </w:r>
    </w:p>
    <w:tbl>
      <w:tblPr>
        <w:tblW w:w="8772" w:type="dxa"/>
        <w:tblInd w:w="93" w:type="dxa"/>
        <w:tblLook w:val="0000" w:firstRow="0" w:lastRow="0" w:firstColumn="0" w:lastColumn="0" w:noHBand="0" w:noVBand="0"/>
      </w:tblPr>
      <w:tblGrid>
        <w:gridCol w:w="1995"/>
        <w:gridCol w:w="316"/>
        <w:gridCol w:w="316"/>
        <w:gridCol w:w="316"/>
        <w:gridCol w:w="266"/>
        <w:gridCol w:w="266"/>
        <w:gridCol w:w="266"/>
        <w:gridCol w:w="383"/>
        <w:gridCol w:w="316"/>
        <w:gridCol w:w="316"/>
        <w:gridCol w:w="316"/>
        <w:gridCol w:w="266"/>
        <w:gridCol w:w="266"/>
        <w:gridCol w:w="266"/>
        <w:gridCol w:w="324"/>
        <w:gridCol w:w="316"/>
        <w:gridCol w:w="316"/>
        <w:gridCol w:w="266"/>
        <w:gridCol w:w="266"/>
        <w:gridCol w:w="624"/>
        <w:gridCol w:w="790"/>
      </w:tblGrid>
      <w:tr w:rsidR="007F6C0A" w:rsidRPr="007F6C0A" w14:paraId="2D0D7214" w14:textId="77777777" w:rsidTr="00815C34">
        <w:trPr>
          <w:trHeight w:val="20"/>
        </w:trPr>
        <w:tc>
          <w:tcPr>
            <w:tcW w:w="1995" w:type="dxa"/>
            <w:tcBorders>
              <w:top w:val="single" w:sz="4" w:space="0" w:color="auto"/>
              <w:left w:val="single" w:sz="4" w:space="0" w:color="auto"/>
              <w:bottom w:val="nil"/>
              <w:right w:val="single" w:sz="4" w:space="0" w:color="auto"/>
            </w:tcBorders>
            <w:shd w:val="clear" w:color="auto" w:fill="auto"/>
            <w:noWrap/>
            <w:vAlign w:val="center"/>
          </w:tcPr>
          <w:p w14:paraId="6FAA6592" w14:textId="77777777" w:rsidR="007F6C0A" w:rsidRPr="007F6C0A" w:rsidRDefault="007F6C0A" w:rsidP="007F6C0A">
            <w:pPr>
              <w:spacing w:after="0" w:line="240" w:lineRule="auto"/>
              <w:ind w:hanging="64"/>
              <w:jc w:val="center"/>
              <w:rPr>
                <w:rFonts w:ascii="Times New Roman" w:hAnsi="Times New Roman" w:cs="Times New Roman"/>
                <w:sz w:val="20"/>
                <w:szCs w:val="20"/>
                <w:lang w:eastAsia="zh-CN"/>
              </w:rPr>
            </w:pPr>
            <w:r w:rsidRPr="007F6C0A">
              <w:rPr>
                <w:rFonts w:ascii="MS Gothic" w:eastAsia="MS Gothic" w:hAnsi="MS Gothic" w:cs="MS Gothic" w:hint="eastAsia"/>
                <w:sz w:val="20"/>
                <w:szCs w:val="20"/>
                <w:lang w:eastAsia="zh-CN"/>
              </w:rPr>
              <w:t xml:space="preserve">　</w:t>
            </w:r>
          </w:p>
        </w:tc>
        <w:tc>
          <w:tcPr>
            <w:tcW w:w="2129" w:type="dxa"/>
            <w:gridSpan w:val="7"/>
            <w:tcBorders>
              <w:top w:val="single" w:sz="4" w:space="0" w:color="auto"/>
              <w:left w:val="single" w:sz="4" w:space="0" w:color="auto"/>
              <w:right w:val="single" w:sz="4" w:space="0" w:color="auto"/>
            </w:tcBorders>
            <w:shd w:val="clear" w:color="auto" w:fill="auto"/>
            <w:noWrap/>
            <w:vAlign w:val="center"/>
          </w:tcPr>
          <w:p w14:paraId="77077FE2"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Commodities</w:t>
            </w:r>
          </w:p>
        </w:tc>
        <w:tc>
          <w:tcPr>
            <w:tcW w:w="2070" w:type="dxa"/>
            <w:gridSpan w:val="7"/>
            <w:tcBorders>
              <w:top w:val="single" w:sz="4" w:space="0" w:color="auto"/>
              <w:left w:val="single" w:sz="4" w:space="0" w:color="auto"/>
              <w:right w:val="single" w:sz="4" w:space="0" w:color="auto"/>
            </w:tcBorders>
            <w:shd w:val="clear" w:color="auto" w:fill="auto"/>
            <w:noWrap/>
            <w:vAlign w:val="center"/>
          </w:tcPr>
          <w:p w14:paraId="75C1E607"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Industries</w:t>
            </w:r>
          </w:p>
        </w:tc>
        <w:tc>
          <w:tcPr>
            <w:tcW w:w="1788" w:type="dxa"/>
            <w:gridSpan w:val="5"/>
            <w:tcBorders>
              <w:top w:val="single" w:sz="4" w:space="0" w:color="auto"/>
              <w:left w:val="single" w:sz="4" w:space="0" w:color="auto"/>
              <w:right w:val="single" w:sz="4" w:space="0" w:color="auto"/>
            </w:tcBorders>
            <w:shd w:val="clear" w:color="auto" w:fill="auto"/>
            <w:noWrap/>
            <w:vAlign w:val="center"/>
          </w:tcPr>
          <w:p w14:paraId="2AA28E29"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Final demand</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3478DC"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Total output</w:t>
            </w:r>
          </w:p>
        </w:tc>
      </w:tr>
      <w:tr w:rsidR="007F6C0A" w:rsidRPr="007F6C0A" w14:paraId="7713944C" w14:textId="77777777" w:rsidTr="00815C3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77DE4127"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eastAsia="MS Gothic" w:hAnsi="Times New Roman" w:cs="Times New Roman"/>
                <w:sz w:val="20"/>
                <w:szCs w:val="20"/>
                <w:lang w:eastAsia="zh-CN"/>
              </w:rPr>
              <w:t xml:space="preserve">　</w:t>
            </w:r>
          </w:p>
        </w:tc>
        <w:tc>
          <w:tcPr>
            <w:tcW w:w="316" w:type="dxa"/>
            <w:tcBorders>
              <w:top w:val="nil"/>
              <w:left w:val="single" w:sz="4" w:space="0" w:color="auto"/>
              <w:bottom w:val="single" w:sz="4" w:space="0" w:color="auto"/>
              <w:right w:val="nil"/>
            </w:tcBorders>
            <w:shd w:val="clear" w:color="auto" w:fill="auto"/>
            <w:noWrap/>
            <w:vAlign w:val="center"/>
          </w:tcPr>
          <w:p w14:paraId="247677D8"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316" w:type="dxa"/>
            <w:tcBorders>
              <w:top w:val="nil"/>
              <w:left w:val="nil"/>
              <w:bottom w:val="single" w:sz="4" w:space="0" w:color="auto"/>
              <w:right w:val="nil"/>
            </w:tcBorders>
            <w:shd w:val="clear" w:color="auto" w:fill="auto"/>
            <w:noWrap/>
            <w:vAlign w:val="center"/>
          </w:tcPr>
          <w:p w14:paraId="6FE06AEA"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316" w:type="dxa"/>
            <w:tcBorders>
              <w:top w:val="nil"/>
              <w:left w:val="nil"/>
              <w:bottom w:val="single" w:sz="4" w:space="0" w:color="auto"/>
              <w:right w:val="nil"/>
            </w:tcBorders>
            <w:shd w:val="clear" w:color="auto" w:fill="auto"/>
            <w:noWrap/>
            <w:vAlign w:val="center"/>
          </w:tcPr>
          <w:p w14:paraId="0F727DDC"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3</w:t>
            </w:r>
          </w:p>
        </w:tc>
        <w:tc>
          <w:tcPr>
            <w:tcW w:w="266" w:type="dxa"/>
            <w:tcBorders>
              <w:top w:val="nil"/>
              <w:left w:val="nil"/>
              <w:bottom w:val="single" w:sz="4" w:space="0" w:color="auto"/>
              <w:right w:val="nil"/>
            </w:tcBorders>
            <w:shd w:val="clear" w:color="auto" w:fill="auto"/>
            <w:noWrap/>
            <w:vAlign w:val="center"/>
          </w:tcPr>
          <w:p w14:paraId="3653154C"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2C64DD2D"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3485D5A6"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383" w:type="dxa"/>
            <w:tcBorders>
              <w:top w:val="nil"/>
              <w:left w:val="nil"/>
              <w:bottom w:val="single" w:sz="4" w:space="0" w:color="auto"/>
              <w:right w:val="single" w:sz="4" w:space="0" w:color="auto"/>
            </w:tcBorders>
            <w:shd w:val="clear" w:color="auto" w:fill="auto"/>
            <w:noWrap/>
            <w:vAlign w:val="center"/>
          </w:tcPr>
          <w:p w14:paraId="0D621407"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m</w:t>
            </w:r>
          </w:p>
        </w:tc>
        <w:tc>
          <w:tcPr>
            <w:tcW w:w="316" w:type="dxa"/>
            <w:tcBorders>
              <w:top w:val="nil"/>
              <w:left w:val="single" w:sz="4" w:space="0" w:color="auto"/>
              <w:bottom w:val="single" w:sz="4" w:space="0" w:color="auto"/>
              <w:right w:val="nil"/>
            </w:tcBorders>
            <w:shd w:val="clear" w:color="auto" w:fill="auto"/>
            <w:noWrap/>
            <w:vAlign w:val="center"/>
          </w:tcPr>
          <w:p w14:paraId="06A71867"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316" w:type="dxa"/>
            <w:tcBorders>
              <w:top w:val="nil"/>
              <w:left w:val="nil"/>
              <w:bottom w:val="single" w:sz="4" w:space="0" w:color="auto"/>
              <w:right w:val="nil"/>
            </w:tcBorders>
            <w:shd w:val="clear" w:color="auto" w:fill="auto"/>
            <w:noWrap/>
            <w:vAlign w:val="center"/>
          </w:tcPr>
          <w:p w14:paraId="535FE250"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316" w:type="dxa"/>
            <w:tcBorders>
              <w:top w:val="nil"/>
              <w:left w:val="nil"/>
              <w:bottom w:val="single" w:sz="4" w:space="0" w:color="auto"/>
              <w:right w:val="nil"/>
            </w:tcBorders>
            <w:shd w:val="clear" w:color="auto" w:fill="auto"/>
            <w:noWrap/>
            <w:vAlign w:val="center"/>
          </w:tcPr>
          <w:p w14:paraId="2079E810"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3</w:t>
            </w:r>
          </w:p>
        </w:tc>
        <w:tc>
          <w:tcPr>
            <w:tcW w:w="266" w:type="dxa"/>
            <w:tcBorders>
              <w:top w:val="nil"/>
              <w:left w:val="nil"/>
              <w:bottom w:val="single" w:sz="4" w:space="0" w:color="auto"/>
              <w:right w:val="nil"/>
            </w:tcBorders>
            <w:shd w:val="clear" w:color="auto" w:fill="auto"/>
            <w:noWrap/>
            <w:vAlign w:val="center"/>
          </w:tcPr>
          <w:p w14:paraId="7FC86ED9"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47516E26"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19FB7043"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324" w:type="dxa"/>
            <w:tcBorders>
              <w:top w:val="nil"/>
              <w:left w:val="nil"/>
              <w:bottom w:val="single" w:sz="4" w:space="0" w:color="auto"/>
              <w:right w:val="single" w:sz="4" w:space="0" w:color="auto"/>
            </w:tcBorders>
            <w:shd w:val="clear" w:color="auto" w:fill="auto"/>
            <w:noWrap/>
            <w:vAlign w:val="center"/>
          </w:tcPr>
          <w:p w14:paraId="5E0E869E"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n</w:t>
            </w:r>
          </w:p>
        </w:tc>
        <w:tc>
          <w:tcPr>
            <w:tcW w:w="316" w:type="dxa"/>
            <w:tcBorders>
              <w:top w:val="nil"/>
              <w:left w:val="single" w:sz="4" w:space="0" w:color="auto"/>
              <w:bottom w:val="single" w:sz="4" w:space="0" w:color="auto"/>
              <w:right w:val="nil"/>
            </w:tcBorders>
            <w:shd w:val="clear" w:color="auto" w:fill="auto"/>
            <w:noWrap/>
            <w:vAlign w:val="center"/>
          </w:tcPr>
          <w:p w14:paraId="6E4F31CA"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316" w:type="dxa"/>
            <w:tcBorders>
              <w:top w:val="nil"/>
              <w:left w:val="nil"/>
              <w:bottom w:val="single" w:sz="4" w:space="0" w:color="auto"/>
              <w:right w:val="nil"/>
            </w:tcBorders>
            <w:shd w:val="clear" w:color="auto" w:fill="auto"/>
            <w:noWrap/>
            <w:vAlign w:val="center"/>
          </w:tcPr>
          <w:p w14:paraId="6F35FCC7"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266" w:type="dxa"/>
            <w:tcBorders>
              <w:top w:val="nil"/>
              <w:left w:val="nil"/>
              <w:bottom w:val="single" w:sz="4" w:space="0" w:color="auto"/>
              <w:right w:val="nil"/>
            </w:tcBorders>
            <w:shd w:val="clear" w:color="auto" w:fill="auto"/>
            <w:noWrap/>
            <w:vAlign w:val="center"/>
          </w:tcPr>
          <w:p w14:paraId="052F5BCD"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04E1848B"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624" w:type="dxa"/>
            <w:tcBorders>
              <w:top w:val="nil"/>
              <w:left w:val="nil"/>
              <w:bottom w:val="single" w:sz="4" w:space="0" w:color="auto"/>
              <w:right w:val="single" w:sz="4" w:space="0" w:color="auto"/>
            </w:tcBorders>
            <w:shd w:val="clear" w:color="auto" w:fill="auto"/>
            <w:noWrap/>
            <w:vAlign w:val="center"/>
          </w:tcPr>
          <w:p w14:paraId="5AA67D65"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k</w:t>
            </w:r>
          </w:p>
        </w:tc>
        <w:tc>
          <w:tcPr>
            <w:tcW w:w="790" w:type="dxa"/>
            <w:vMerge/>
            <w:tcBorders>
              <w:top w:val="single" w:sz="4" w:space="0" w:color="auto"/>
              <w:left w:val="single" w:sz="4" w:space="0" w:color="auto"/>
              <w:bottom w:val="single" w:sz="4" w:space="0" w:color="auto"/>
              <w:right w:val="single" w:sz="4" w:space="0" w:color="auto"/>
            </w:tcBorders>
            <w:vAlign w:val="center"/>
          </w:tcPr>
          <w:p w14:paraId="40256EAC"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5BFC8D54" w14:textId="77777777" w:rsidTr="00815C34">
        <w:trPr>
          <w:trHeight w:val="20"/>
        </w:trPr>
        <w:tc>
          <w:tcPr>
            <w:tcW w:w="1995" w:type="dxa"/>
            <w:tcBorders>
              <w:top w:val="single" w:sz="4" w:space="0" w:color="auto"/>
              <w:left w:val="single" w:sz="4" w:space="0" w:color="auto"/>
              <w:bottom w:val="nil"/>
              <w:right w:val="single" w:sz="4" w:space="0" w:color="auto"/>
            </w:tcBorders>
            <w:shd w:val="clear" w:color="auto" w:fill="auto"/>
            <w:noWrap/>
            <w:vAlign w:val="center"/>
          </w:tcPr>
          <w:p w14:paraId="452D2351"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Commodities</w:t>
            </w:r>
          </w:p>
        </w:tc>
        <w:tc>
          <w:tcPr>
            <w:tcW w:w="2129" w:type="dxa"/>
            <w:gridSpan w:val="7"/>
            <w:vMerge w:val="restart"/>
            <w:tcBorders>
              <w:top w:val="single" w:sz="4" w:space="0" w:color="auto"/>
              <w:left w:val="single" w:sz="4" w:space="0" w:color="auto"/>
              <w:bottom w:val="nil"/>
              <w:right w:val="single" w:sz="4" w:space="0" w:color="auto"/>
            </w:tcBorders>
            <w:shd w:val="clear" w:color="auto" w:fill="auto"/>
            <w:noWrap/>
            <w:vAlign w:val="center"/>
          </w:tcPr>
          <w:p w14:paraId="6FB0B011"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2070" w:type="dxa"/>
            <w:gridSpan w:val="7"/>
            <w:vMerge w:val="restart"/>
            <w:tcBorders>
              <w:top w:val="single" w:sz="4" w:space="0" w:color="auto"/>
              <w:left w:val="single" w:sz="4" w:space="0" w:color="auto"/>
              <w:bottom w:val="nil"/>
              <w:right w:val="single" w:sz="4" w:space="0" w:color="auto"/>
            </w:tcBorders>
            <w:shd w:val="clear" w:color="auto" w:fill="auto"/>
            <w:noWrap/>
            <w:vAlign w:val="center"/>
          </w:tcPr>
          <w:p w14:paraId="685F6D9D"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m:oMathPara>
              <m:oMath>
                <m:r>
                  <m:rPr>
                    <m:sty m:val="b"/>
                  </m:rPr>
                  <w:rPr>
                    <w:rFonts w:ascii="Cambria Math" w:hAnsi="Cambria Math" w:cs="Times New Roman"/>
                    <w:sz w:val="20"/>
                    <w:szCs w:val="20"/>
                    <w:lang w:eastAsia="zh-CN"/>
                  </w:rPr>
                  <m:t>U</m:t>
                </m:r>
                <m:r>
                  <w:rPr>
                    <w:rFonts w:ascii="Cambria Math" w:hAnsi="Cambria Math" w:cs="Times New Roman"/>
                    <w:sz w:val="20"/>
                    <w:szCs w:val="20"/>
                    <w:lang w:eastAsia="zh-CN"/>
                  </w:rPr>
                  <m:t xml:space="preserve"> (m×n)</m:t>
                </m:r>
              </m:oMath>
            </m:oMathPara>
          </w:p>
        </w:tc>
        <w:tc>
          <w:tcPr>
            <w:tcW w:w="1788" w:type="dxa"/>
            <w:gridSpan w:val="5"/>
            <w:vMerge w:val="restart"/>
            <w:tcBorders>
              <w:top w:val="single" w:sz="4" w:space="0" w:color="auto"/>
              <w:left w:val="single" w:sz="4" w:space="0" w:color="auto"/>
              <w:bottom w:val="nil"/>
              <w:right w:val="single" w:sz="4" w:space="0" w:color="auto"/>
            </w:tcBorders>
            <w:shd w:val="clear" w:color="auto" w:fill="auto"/>
            <w:noWrap/>
            <w:vAlign w:val="center"/>
          </w:tcPr>
          <w:p w14:paraId="2FFD208A" w14:textId="77777777" w:rsidR="007F6C0A" w:rsidRPr="007F6C0A" w:rsidRDefault="007F6C0A" w:rsidP="007F6C0A">
            <w:pPr>
              <w:spacing w:after="0" w:line="240" w:lineRule="auto"/>
              <w:jc w:val="center"/>
              <w:rPr>
                <w:rFonts w:ascii="Times New Roman" w:eastAsiaTheme="minorEastAsia" w:hAnsi="Times New Roman" w:cs="Times New Roman"/>
                <w:i/>
                <w:sz w:val="20"/>
                <w:szCs w:val="20"/>
                <w:lang w:eastAsia="zh-CN"/>
              </w:rPr>
            </w:pPr>
            <m:oMathPara>
              <m:oMath>
                <m:r>
                  <m:rPr>
                    <m:sty m:val="b"/>
                  </m:rPr>
                  <w:rPr>
                    <w:rFonts w:ascii="Cambria Math" w:hAnsi="Cambria Math" w:cs="Times New Roman"/>
                    <w:sz w:val="20"/>
                    <w:szCs w:val="20"/>
                    <w:lang w:eastAsia="zh-CN"/>
                  </w:rPr>
                  <m:t>E</m:t>
                </m:r>
                <m:r>
                  <w:rPr>
                    <w:rFonts w:ascii="Cambria Math" w:hAnsi="Cambria Math" w:cs="Times New Roman"/>
                    <w:sz w:val="20"/>
                    <w:szCs w:val="20"/>
                    <w:lang w:eastAsia="zh-CN"/>
                  </w:rPr>
                  <m:t xml:space="preserve"> </m:t>
                </m:r>
                <m:d>
                  <m:dPr>
                    <m:ctrlPr>
                      <w:rPr>
                        <w:rFonts w:ascii="Cambria Math" w:hAnsi="Cambria Math" w:cs="Times New Roman"/>
                        <w:i/>
                        <w:sz w:val="20"/>
                        <w:szCs w:val="20"/>
                        <w:lang w:eastAsia="zh-CN"/>
                      </w:rPr>
                    </m:ctrlPr>
                  </m:dPr>
                  <m:e>
                    <m:r>
                      <w:rPr>
                        <w:rFonts w:ascii="Cambria Math" w:hAnsi="Cambria Math" w:cs="Times New Roman"/>
                        <w:sz w:val="20"/>
                        <w:szCs w:val="20"/>
                        <w:lang w:eastAsia="zh-CN"/>
                      </w:rPr>
                      <m:t>m×k</m:t>
                    </m:r>
                  </m:e>
                </m:d>
              </m:oMath>
            </m:oMathPara>
          </w:p>
        </w:tc>
        <w:tc>
          <w:tcPr>
            <w:tcW w:w="790" w:type="dxa"/>
            <w:vMerge w:val="restart"/>
            <w:tcBorders>
              <w:top w:val="single" w:sz="4" w:space="0" w:color="auto"/>
              <w:left w:val="single" w:sz="4" w:space="0" w:color="auto"/>
              <w:bottom w:val="nil"/>
              <w:right w:val="single" w:sz="4" w:space="0" w:color="auto"/>
            </w:tcBorders>
            <w:shd w:val="clear" w:color="auto" w:fill="auto"/>
            <w:noWrap/>
            <w:vAlign w:val="center"/>
          </w:tcPr>
          <w:p w14:paraId="1CD61551" w14:textId="77777777" w:rsidR="007F6C0A" w:rsidRPr="007F6C0A" w:rsidRDefault="007F6C0A" w:rsidP="007F6C0A">
            <w:pPr>
              <w:spacing w:after="0" w:line="240" w:lineRule="auto"/>
              <w:jc w:val="center"/>
              <w:rPr>
                <w:rFonts w:ascii="Times New Roman" w:hAnsi="Times New Roman" w:cs="Times New Roman"/>
                <w:b/>
                <w:sz w:val="20"/>
                <w:szCs w:val="20"/>
                <w:lang w:eastAsia="zh-CN"/>
              </w:rPr>
            </w:pPr>
            <m:oMathPara>
              <m:oMath>
                <m:r>
                  <m:rPr>
                    <m:sty m:val="b"/>
                  </m:rPr>
                  <w:rPr>
                    <w:rFonts w:ascii="Cambria Math" w:hAnsi="Cambria Math" w:cs="Times New Roman"/>
                    <w:sz w:val="20"/>
                    <w:szCs w:val="20"/>
                    <w:lang w:eastAsia="zh-CN"/>
                  </w:rPr>
                  <m:t>S</m:t>
                </m:r>
              </m:oMath>
            </m:oMathPara>
          </w:p>
        </w:tc>
      </w:tr>
      <w:tr w:rsidR="007F6C0A" w:rsidRPr="007F6C0A" w14:paraId="67891669"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02C6C59B"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2129" w:type="dxa"/>
            <w:gridSpan w:val="7"/>
            <w:vMerge/>
            <w:tcBorders>
              <w:top w:val="nil"/>
              <w:left w:val="single" w:sz="4" w:space="0" w:color="auto"/>
              <w:bottom w:val="nil"/>
              <w:right w:val="single" w:sz="4" w:space="0" w:color="auto"/>
            </w:tcBorders>
            <w:vAlign w:val="center"/>
          </w:tcPr>
          <w:p w14:paraId="1E9788FA"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nil"/>
              <w:left w:val="single" w:sz="4" w:space="0" w:color="auto"/>
              <w:bottom w:val="nil"/>
              <w:right w:val="single" w:sz="4" w:space="0" w:color="auto"/>
            </w:tcBorders>
            <w:vAlign w:val="center"/>
          </w:tcPr>
          <w:p w14:paraId="366EA51B"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nil"/>
              <w:left w:val="single" w:sz="4" w:space="0" w:color="auto"/>
              <w:bottom w:val="nil"/>
              <w:right w:val="single" w:sz="4" w:space="0" w:color="auto"/>
            </w:tcBorders>
            <w:vAlign w:val="center"/>
          </w:tcPr>
          <w:p w14:paraId="4DC0D5D3"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nil"/>
              <w:left w:val="single" w:sz="4" w:space="0" w:color="auto"/>
              <w:bottom w:val="nil"/>
              <w:right w:val="single" w:sz="4" w:space="0" w:color="auto"/>
            </w:tcBorders>
            <w:vAlign w:val="center"/>
          </w:tcPr>
          <w:p w14:paraId="79D7D165"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47F278EF"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112DAAC4"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2129" w:type="dxa"/>
            <w:gridSpan w:val="7"/>
            <w:vMerge/>
            <w:tcBorders>
              <w:top w:val="nil"/>
              <w:left w:val="single" w:sz="4" w:space="0" w:color="auto"/>
              <w:bottom w:val="nil"/>
              <w:right w:val="single" w:sz="4" w:space="0" w:color="auto"/>
            </w:tcBorders>
            <w:vAlign w:val="center"/>
          </w:tcPr>
          <w:p w14:paraId="1FFCD4E8"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nil"/>
              <w:left w:val="single" w:sz="4" w:space="0" w:color="auto"/>
              <w:bottom w:val="nil"/>
              <w:right w:val="single" w:sz="4" w:space="0" w:color="auto"/>
            </w:tcBorders>
            <w:vAlign w:val="center"/>
          </w:tcPr>
          <w:p w14:paraId="4180887F"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nil"/>
              <w:left w:val="single" w:sz="4" w:space="0" w:color="auto"/>
              <w:bottom w:val="nil"/>
              <w:right w:val="single" w:sz="4" w:space="0" w:color="auto"/>
            </w:tcBorders>
            <w:vAlign w:val="center"/>
          </w:tcPr>
          <w:p w14:paraId="7B013D29"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nil"/>
              <w:left w:val="single" w:sz="4" w:space="0" w:color="auto"/>
              <w:bottom w:val="nil"/>
              <w:right w:val="single" w:sz="4" w:space="0" w:color="auto"/>
            </w:tcBorders>
            <w:vAlign w:val="center"/>
          </w:tcPr>
          <w:p w14:paraId="7994439B"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5B9CBE48"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3C164AC2"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3</w:t>
            </w:r>
          </w:p>
        </w:tc>
        <w:tc>
          <w:tcPr>
            <w:tcW w:w="2129" w:type="dxa"/>
            <w:gridSpan w:val="7"/>
            <w:vMerge/>
            <w:tcBorders>
              <w:top w:val="nil"/>
              <w:left w:val="single" w:sz="4" w:space="0" w:color="auto"/>
              <w:bottom w:val="nil"/>
              <w:right w:val="single" w:sz="4" w:space="0" w:color="auto"/>
            </w:tcBorders>
            <w:vAlign w:val="center"/>
          </w:tcPr>
          <w:p w14:paraId="3E3EB777"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nil"/>
              <w:left w:val="single" w:sz="4" w:space="0" w:color="auto"/>
              <w:bottom w:val="nil"/>
              <w:right w:val="single" w:sz="4" w:space="0" w:color="auto"/>
            </w:tcBorders>
            <w:vAlign w:val="center"/>
          </w:tcPr>
          <w:p w14:paraId="0711128C"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nil"/>
              <w:left w:val="single" w:sz="4" w:space="0" w:color="auto"/>
              <w:bottom w:val="nil"/>
              <w:right w:val="single" w:sz="4" w:space="0" w:color="auto"/>
            </w:tcBorders>
            <w:vAlign w:val="center"/>
          </w:tcPr>
          <w:p w14:paraId="35012ED2"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nil"/>
              <w:left w:val="single" w:sz="4" w:space="0" w:color="auto"/>
              <w:bottom w:val="nil"/>
              <w:right w:val="single" w:sz="4" w:space="0" w:color="auto"/>
            </w:tcBorders>
            <w:vAlign w:val="center"/>
          </w:tcPr>
          <w:p w14:paraId="096DFD58"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3527C230"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273CBB88"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w:t>
            </w:r>
          </w:p>
        </w:tc>
        <w:tc>
          <w:tcPr>
            <w:tcW w:w="2129" w:type="dxa"/>
            <w:gridSpan w:val="7"/>
            <w:vMerge/>
            <w:tcBorders>
              <w:top w:val="nil"/>
              <w:left w:val="single" w:sz="4" w:space="0" w:color="auto"/>
              <w:bottom w:val="nil"/>
              <w:right w:val="single" w:sz="4" w:space="0" w:color="auto"/>
            </w:tcBorders>
            <w:vAlign w:val="center"/>
          </w:tcPr>
          <w:p w14:paraId="5FF30F0B"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nil"/>
              <w:left w:val="single" w:sz="4" w:space="0" w:color="auto"/>
              <w:bottom w:val="nil"/>
              <w:right w:val="single" w:sz="4" w:space="0" w:color="auto"/>
            </w:tcBorders>
            <w:vAlign w:val="center"/>
          </w:tcPr>
          <w:p w14:paraId="0A951382"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nil"/>
              <w:left w:val="single" w:sz="4" w:space="0" w:color="auto"/>
              <w:bottom w:val="nil"/>
              <w:right w:val="single" w:sz="4" w:space="0" w:color="auto"/>
            </w:tcBorders>
            <w:vAlign w:val="center"/>
          </w:tcPr>
          <w:p w14:paraId="141A1508"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nil"/>
              <w:left w:val="single" w:sz="4" w:space="0" w:color="auto"/>
              <w:bottom w:val="nil"/>
              <w:right w:val="single" w:sz="4" w:space="0" w:color="auto"/>
            </w:tcBorders>
            <w:vAlign w:val="center"/>
          </w:tcPr>
          <w:p w14:paraId="47A58D3A"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11123673"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5151764A"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w:t>
            </w:r>
          </w:p>
        </w:tc>
        <w:tc>
          <w:tcPr>
            <w:tcW w:w="2129" w:type="dxa"/>
            <w:gridSpan w:val="7"/>
            <w:vMerge/>
            <w:tcBorders>
              <w:top w:val="nil"/>
              <w:left w:val="single" w:sz="4" w:space="0" w:color="auto"/>
              <w:bottom w:val="nil"/>
              <w:right w:val="single" w:sz="4" w:space="0" w:color="auto"/>
            </w:tcBorders>
            <w:vAlign w:val="center"/>
          </w:tcPr>
          <w:p w14:paraId="3D33E055"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nil"/>
              <w:left w:val="single" w:sz="4" w:space="0" w:color="auto"/>
              <w:bottom w:val="nil"/>
              <w:right w:val="single" w:sz="4" w:space="0" w:color="auto"/>
            </w:tcBorders>
            <w:vAlign w:val="center"/>
          </w:tcPr>
          <w:p w14:paraId="0A31E27E"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nil"/>
              <w:left w:val="single" w:sz="4" w:space="0" w:color="auto"/>
              <w:bottom w:val="nil"/>
              <w:right w:val="single" w:sz="4" w:space="0" w:color="auto"/>
            </w:tcBorders>
            <w:vAlign w:val="center"/>
          </w:tcPr>
          <w:p w14:paraId="36CAA56F"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nil"/>
              <w:left w:val="single" w:sz="4" w:space="0" w:color="auto"/>
              <w:bottom w:val="nil"/>
              <w:right w:val="single" w:sz="4" w:space="0" w:color="auto"/>
            </w:tcBorders>
            <w:vAlign w:val="center"/>
          </w:tcPr>
          <w:p w14:paraId="17396CDE"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4DBE7F67" w14:textId="77777777" w:rsidTr="00815C3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02BF9D4B"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m</w:t>
            </w:r>
          </w:p>
        </w:tc>
        <w:tc>
          <w:tcPr>
            <w:tcW w:w="2129" w:type="dxa"/>
            <w:gridSpan w:val="7"/>
            <w:vMerge/>
            <w:tcBorders>
              <w:top w:val="nil"/>
              <w:left w:val="single" w:sz="4" w:space="0" w:color="auto"/>
              <w:bottom w:val="single" w:sz="4" w:space="0" w:color="auto"/>
              <w:right w:val="single" w:sz="4" w:space="0" w:color="auto"/>
            </w:tcBorders>
            <w:vAlign w:val="center"/>
          </w:tcPr>
          <w:p w14:paraId="0C01EC9D"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nil"/>
              <w:left w:val="single" w:sz="4" w:space="0" w:color="auto"/>
              <w:bottom w:val="single" w:sz="4" w:space="0" w:color="auto"/>
              <w:right w:val="single" w:sz="4" w:space="0" w:color="auto"/>
            </w:tcBorders>
            <w:vAlign w:val="center"/>
          </w:tcPr>
          <w:p w14:paraId="40DEF683"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nil"/>
              <w:left w:val="single" w:sz="4" w:space="0" w:color="auto"/>
              <w:bottom w:val="single" w:sz="4" w:space="0" w:color="auto"/>
              <w:right w:val="single" w:sz="4" w:space="0" w:color="auto"/>
            </w:tcBorders>
            <w:vAlign w:val="center"/>
          </w:tcPr>
          <w:p w14:paraId="44A3E841"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nil"/>
              <w:left w:val="single" w:sz="4" w:space="0" w:color="auto"/>
              <w:bottom w:val="single" w:sz="4" w:space="0" w:color="auto"/>
              <w:right w:val="single" w:sz="4" w:space="0" w:color="auto"/>
            </w:tcBorders>
            <w:vAlign w:val="center"/>
          </w:tcPr>
          <w:p w14:paraId="5F11ED03"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0A719102" w14:textId="77777777" w:rsidTr="00815C34">
        <w:trPr>
          <w:trHeight w:val="20"/>
        </w:trPr>
        <w:tc>
          <w:tcPr>
            <w:tcW w:w="1995" w:type="dxa"/>
            <w:tcBorders>
              <w:top w:val="single" w:sz="4" w:space="0" w:color="auto"/>
              <w:left w:val="single" w:sz="4" w:space="0" w:color="auto"/>
              <w:bottom w:val="nil"/>
              <w:right w:val="single" w:sz="4" w:space="0" w:color="auto"/>
            </w:tcBorders>
            <w:shd w:val="clear" w:color="auto" w:fill="auto"/>
            <w:noWrap/>
            <w:vAlign w:val="center"/>
          </w:tcPr>
          <w:p w14:paraId="202A812A"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Industries</w:t>
            </w:r>
          </w:p>
        </w:tc>
        <w:tc>
          <w:tcPr>
            <w:tcW w:w="2129" w:type="dxa"/>
            <w:gridSpan w:val="7"/>
            <w:vMerge w:val="restart"/>
            <w:tcBorders>
              <w:top w:val="single" w:sz="4" w:space="0" w:color="auto"/>
              <w:left w:val="single" w:sz="4" w:space="0" w:color="auto"/>
              <w:bottom w:val="nil"/>
              <w:right w:val="single" w:sz="4" w:space="0" w:color="auto"/>
            </w:tcBorders>
            <w:shd w:val="clear" w:color="auto" w:fill="auto"/>
            <w:noWrap/>
            <w:vAlign w:val="center"/>
          </w:tcPr>
          <w:p w14:paraId="19A9ED92" w14:textId="77777777" w:rsidR="007F6C0A" w:rsidRPr="007F6C0A" w:rsidRDefault="007F6C0A" w:rsidP="007F6C0A">
            <w:pPr>
              <w:spacing w:after="0" w:line="240" w:lineRule="auto"/>
              <w:jc w:val="center"/>
              <w:rPr>
                <w:rFonts w:ascii="Times New Roman" w:hAnsi="Times New Roman" w:cs="Times New Roman"/>
                <w:sz w:val="20"/>
                <w:szCs w:val="20"/>
                <w:lang w:eastAsia="zh-CN"/>
              </w:rPr>
            </w:pPr>
            <m:oMath>
              <m:r>
                <m:rPr>
                  <m:sty m:val="b"/>
                </m:rPr>
                <w:rPr>
                  <w:rFonts w:ascii="Cambria Math" w:hAnsi="Cambria Math" w:cs="Times New Roman"/>
                  <w:sz w:val="20"/>
                  <w:szCs w:val="20"/>
                  <w:lang w:eastAsia="zh-CN"/>
                </w:rPr>
                <m:t>V</m:t>
              </m:r>
              <m:r>
                <w:rPr>
                  <w:rFonts w:ascii="Cambria Math" w:hAnsi="Cambria Math" w:cs="Times New Roman"/>
                  <w:sz w:val="20"/>
                  <w:szCs w:val="20"/>
                  <w:lang w:eastAsia="zh-CN"/>
                </w:rPr>
                <m:t xml:space="preserve"> (n×m)</m:t>
              </m:r>
            </m:oMath>
            <w:r w:rsidRPr="007F6C0A">
              <w:rPr>
                <w:rFonts w:ascii="Times New Roman" w:hAnsi="Times New Roman" w:cs="Times New Roman"/>
                <w:i/>
                <w:sz w:val="20"/>
                <w:szCs w:val="20"/>
                <w:lang w:eastAsia="zh-CN"/>
              </w:rPr>
              <w:t xml:space="preserve"> </w:t>
            </w:r>
          </w:p>
        </w:tc>
        <w:tc>
          <w:tcPr>
            <w:tcW w:w="207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0BAE31"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178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265177"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0FF689" w14:textId="77777777" w:rsidR="007F6C0A" w:rsidRPr="007F6C0A" w:rsidRDefault="007F6C0A" w:rsidP="007F6C0A">
            <w:pPr>
              <w:spacing w:after="0" w:line="240" w:lineRule="auto"/>
              <w:jc w:val="center"/>
              <w:rPr>
                <w:rFonts w:ascii="Times New Roman" w:hAnsi="Times New Roman" w:cs="Times New Roman"/>
                <w:b/>
                <w:sz w:val="20"/>
                <w:szCs w:val="20"/>
                <w:lang w:eastAsia="zh-CN"/>
              </w:rPr>
            </w:pPr>
            <m:oMathPara>
              <m:oMath>
                <m:r>
                  <m:rPr>
                    <m:sty m:val="b"/>
                  </m:rPr>
                  <w:rPr>
                    <w:rFonts w:ascii="Cambria Math" w:hAnsi="Cambria Math" w:cs="Times New Roman"/>
                    <w:sz w:val="20"/>
                    <w:szCs w:val="20"/>
                    <w:lang w:eastAsia="zh-CN"/>
                  </w:rPr>
                  <m:t>G</m:t>
                </m:r>
              </m:oMath>
            </m:oMathPara>
          </w:p>
        </w:tc>
      </w:tr>
      <w:tr w:rsidR="007F6C0A" w:rsidRPr="007F6C0A" w14:paraId="6C3E9E68"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41D4A5C9"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2129" w:type="dxa"/>
            <w:gridSpan w:val="7"/>
            <w:vMerge/>
            <w:tcBorders>
              <w:top w:val="nil"/>
              <w:left w:val="single" w:sz="4" w:space="0" w:color="auto"/>
              <w:bottom w:val="nil"/>
              <w:right w:val="single" w:sz="4" w:space="0" w:color="auto"/>
            </w:tcBorders>
            <w:vAlign w:val="center"/>
          </w:tcPr>
          <w:p w14:paraId="15E8E25E"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single" w:sz="4" w:space="0" w:color="auto"/>
              <w:left w:val="single" w:sz="4" w:space="0" w:color="auto"/>
              <w:bottom w:val="single" w:sz="4" w:space="0" w:color="auto"/>
              <w:right w:val="single" w:sz="4" w:space="0" w:color="auto"/>
            </w:tcBorders>
            <w:vAlign w:val="center"/>
          </w:tcPr>
          <w:p w14:paraId="2240FB87"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single" w:sz="4" w:space="0" w:color="auto"/>
              <w:left w:val="single" w:sz="4" w:space="0" w:color="auto"/>
              <w:bottom w:val="single" w:sz="4" w:space="0" w:color="auto"/>
              <w:right w:val="single" w:sz="4" w:space="0" w:color="auto"/>
            </w:tcBorders>
            <w:vAlign w:val="center"/>
          </w:tcPr>
          <w:p w14:paraId="31FE398B"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00F258A0"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3A79D448"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394FE309"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2129" w:type="dxa"/>
            <w:gridSpan w:val="7"/>
            <w:vMerge/>
            <w:tcBorders>
              <w:top w:val="nil"/>
              <w:left w:val="single" w:sz="4" w:space="0" w:color="auto"/>
              <w:bottom w:val="nil"/>
              <w:right w:val="single" w:sz="4" w:space="0" w:color="auto"/>
            </w:tcBorders>
            <w:vAlign w:val="center"/>
          </w:tcPr>
          <w:p w14:paraId="48C59AD3"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single" w:sz="4" w:space="0" w:color="auto"/>
              <w:left w:val="single" w:sz="4" w:space="0" w:color="auto"/>
              <w:bottom w:val="single" w:sz="4" w:space="0" w:color="auto"/>
              <w:right w:val="single" w:sz="4" w:space="0" w:color="auto"/>
            </w:tcBorders>
            <w:vAlign w:val="center"/>
          </w:tcPr>
          <w:p w14:paraId="5FD16039"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single" w:sz="4" w:space="0" w:color="auto"/>
              <w:left w:val="single" w:sz="4" w:space="0" w:color="auto"/>
              <w:bottom w:val="single" w:sz="4" w:space="0" w:color="auto"/>
              <w:right w:val="single" w:sz="4" w:space="0" w:color="auto"/>
            </w:tcBorders>
            <w:vAlign w:val="center"/>
          </w:tcPr>
          <w:p w14:paraId="7E656729"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133384C9"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0F76712A"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6ED1B003"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3</w:t>
            </w:r>
          </w:p>
        </w:tc>
        <w:tc>
          <w:tcPr>
            <w:tcW w:w="2129" w:type="dxa"/>
            <w:gridSpan w:val="7"/>
            <w:vMerge/>
            <w:tcBorders>
              <w:top w:val="nil"/>
              <w:left w:val="single" w:sz="4" w:space="0" w:color="auto"/>
              <w:bottom w:val="nil"/>
              <w:right w:val="single" w:sz="4" w:space="0" w:color="auto"/>
            </w:tcBorders>
            <w:vAlign w:val="center"/>
          </w:tcPr>
          <w:p w14:paraId="7D5A4578"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single" w:sz="4" w:space="0" w:color="auto"/>
              <w:left w:val="single" w:sz="4" w:space="0" w:color="auto"/>
              <w:bottom w:val="single" w:sz="4" w:space="0" w:color="auto"/>
              <w:right w:val="single" w:sz="4" w:space="0" w:color="auto"/>
            </w:tcBorders>
            <w:vAlign w:val="center"/>
          </w:tcPr>
          <w:p w14:paraId="0B27F978"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single" w:sz="4" w:space="0" w:color="auto"/>
              <w:left w:val="single" w:sz="4" w:space="0" w:color="auto"/>
              <w:bottom w:val="single" w:sz="4" w:space="0" w:color="auto"/>
              <w:right w:val="single" w:sz="4" w:space="0" w:color="auto"/>
            </w:tcBorders>
            <w:vAlign w:val="center"/>
          </w:tcPr>
          <w:p w14:paraId="179A213A"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0EF95D21"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6EE2876D"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4DE0183F"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w:t>
            </w:r>
          </w:p>
        </w:tc>
        <w:tc>
          <w:tcPr>
            <w:tcW w:w="2129" w:type="dxa"/>
            <w:gridSpan w:val="7"/>
            <w:vMerge/>
            <w:tcBorders>
              <w:top w:val="nil"/>
              <w:left w:val="single" w:sz="4" w:space="0" w:color="auto"/>
              <w:bottom w:val="nil"/>
              <w:right w:val="single" w:sz="4" w:space="0" w:color="auto"/>
            </w:tcBorders>
            <w:vAlign w:val="center"/>
          </w:tcPr>
          <w:p w14:paraId="290F075F"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single" w:sz="4" w:space="0" w:color="auto"/>
              <w:left w:val="single" w:sz="4" w:space="0" w:color="auto"/>
              <w:bottom w:val="single" w:sz="4" w:space="0" w:color="auto"/>
              <w:right w:val="single" w:sz="4" w:space="0" w:color="auto"/>
            </w:tcBorders>
            <w:vAlign w:val="center"/>
          </w:tcPr>
          <w:p w14:paraId="409AA339"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single" w:sz="4" w:space="0" w:color="auto"/>
              <w:left w:val="single" w:sz="4" w:space="0" w:color="auto"/>
              <w:bottom w:val="single" w:sz="4" w:space="0" w:color="auto"/>
              <w:right w:val="single" w:sz="4" w:space="0" w:color="auto"/>
            </w:tcBorders>
            <w:vAlign w:val="center"/>
          </w:tcPr>
          <w:p w14:paraId="0774A823"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216305CF"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06418583"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03724767"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w:t>
            </w:r>
          </w:p>
        </w:tc>
        <w:tc>
          <w:tcPr>
            <w:tcW w:w="2129" w:type="dxa"/>
            <w:gridSpan w:val="7"/>
            <w:vMerge/>
            <w:tcBorders>
              <w:top w:val="nil"/>
              <w:left w:val="single" w:sz="4" w:space="0" w:color="auto"/>
              <w:bottom w:val="nil"/>
              <w:right w:val="single" w:sz="4" w:space="0" w:color="auto"/>
            </w:tcBorders>
            <w:vAlign w:val="center"/>
          </w:tcPr>
          <w:p w14:paraId="5229F5FC"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single" w:sz="4" w:space="0" w:color="auto"/>
              <w:left w:val="single" w:sz="4" w:space="0" w:color="auto"/>
              <w:bottom w:val="single" w:sz="4" w:space="0" w:color="auto"/>
              <w:right w:val="single" w:sz="4" w:space="0" w:color="auto"/>
            </w:tcBorders>
            <w:vAlign w:val="center"/>
          </w:tcPr>
          <w:p w14:paraId="2ECEADE6"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single" w:sz="4" w:space="0" w:color="auto"/>
              <w:left w:val="single" w:sz="4" w:space="0" w:color="auto"/>
              <w:bottom w:val="single" w:sz="4" w:space="0" w:color="auto"/>
              <w:right w:val="single" w:sz="4" w:space="0" w:color="auto"/>
            </w:tcBorders>
            <w:vAlign w:val="center"/>
          </w:tcPr>
          <w:p w14:paraId="49F212DE"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66CA9EF8"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5947C96D" w14:textId="77777777" w:rsidTr="00815C3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1AAB97E8"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n</w:t>
            </w:r>
          </w:p>
        </w:tc>
        <w:tc>
          <w:tcPr>
            <w:tcW w:w="2129" w:type="dxa"/>
            <w:gridSpan w:val="7"/>
            <w:vMerge/>
            <w:tcBorders>
              <w:top w:val="nil"/>
              <w:left w:val="single" w:sz="4" w:space="0" w:color="auto"/>
              <w:bottom w:val="single" w:sz="4" w:space="0" w:color="auto"/>
              <w:right w:val="single" w:sz="4" w:space="0" w:color="auto"/>
            </w:tcBorders>
            <w:vAlign w:val="center"/>
          </w:tcPr>
          <w:p w14:paraId="43EF644A"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single" w:sz="4" w:space="0" w:color="auto"/>
              <w:left w:val="single" w:sz="4" w:space="0" w:color="auto"/>
              <w:bottom w:val="single" w:sz="4" w:space="0" w:color="auto"/>
              <w:right w:val="single" w:sz="4" w:space="0" w:color="auto"/>
            </w:tcBorders>
            <w:vAlign w:val="center"/>
          </w:tcPr>
          <w:p w14:paraId="51E74FE3"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single" w:sz="4" w:space="0" w:color="auto"/>
              <w:left w:val="single" w:sz="4" w:space="0" w:color="auto"/>
              <w:bottom w:val="single" w:sz="4" w:space="0" w:color="auto"/>
              <w:right w:val="single" w:sz="4" w:space="0" w:color="auto"/>
            </w:tcBorders>
            <w:vAlign w:val="center"/>
          </w:tcPr>
          <w:p w14:paraId="31F08B9C"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7428B8D5"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53E000C0" w14:textId="77777777" w:rsidTr="00815C34">
        <w:trPr>
          <w:trHeight w:val="2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732CA"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Imports</w:t>
            </w:r>
          </w:p>
        </w:tc>
        <w:tc>
          <w:tcPr>
            <w:tcW w:w="21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9344134"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20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4B64F37" w14:textId="77777777" w:rsidR="007F6C0A" w:rsidRPr="007F6C0A" w:rsidRDefault="007F6C0A" w:rsidP="007F6C0A">
            <w:pPr>
              <w:spacing w:after="0" w:line="240" w:lineRule="auto"/>
              <w:jc w:val="center"/>
              <w:rPr>
                <w:rFonts w:ascii="Times New Roman" w:eastAsia="Calibri" w:hAnsi="Times New Roman" w:cs="Times New Roman"/>
                <w:sz w:val="20"/>
                <w:szCs w:val="20"/>
                <w:lang w:eastAsia="zh-CN"/>
              </w:rPr>
            </w:pPr>
            <m:oMathPara>
              <m:oMath>
                <m:r>
                  <m:rPr>
                    <m:sty m:val="b"/>
                  </m:rPr>
                  <w:rPr>
                    <w:rFonts w:ascii="Cambria Math" w:hAnsi="Cambria Math" w:cs="Times New Roman"/>
                    <w:sz w:val="20"/>
                    <w:szCs w:val="20"/>
                    <w:lang w:eastAsia="zh-CN"/>
                  </w:rPr>
                  <m:t>m</m:t>
                </m:r>
                <m:r>
                  <w:rPr>
                    <w:rFonts w:ascii="Cambria Math" w:hAnsi="Cambria Math" w:cs="Times New Roman"/>
                    <w:sz w:val="20"/>
                    <w:szCs w:val="20"/>
                    <w:lang w:eastAsia="zh-CN"/>
                  </w:rPr>
                  <m:t xml:space="preserve"> (1×n)</m:t>
                </m:r>
              </m:oMath>
            </m:oMathPara>
          </w:p>
        </w:tc>
        <w:tc>
          <w:tcPr>
            <w:tcW w:w="1788" w:type="dxa"/>
            <w:gridSpan w:val="5"/>
            <w:tcBorders>
              <w:top w:val="single" w:sz="4" w:space="0" w:color="auto"/>
              <w:left w:val="single" w:sz="4" w:space="0" w:color="auto"/>
            </w:tcBorders>
            <w:shd w:val="clear" w:color="auto" w:fill="auto"/>
            <w:noWrap/>
            <w:vAlign w:val="center"/>
          </w:tcPr>
          <w:p w14:paraId="2109DD54"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790" w:type="dxa"/>
            <w:tcBorders>
              <w:top w:val="single" w:sz="4" w:space="0" w:color="auto"/>
            </w:tcBorders>
            <w:shd w:val="clear" w:color="auto" w:fill="auto"/>
            <w:noWrap/>
            <w:vAlign w:val="center"/>
          </w:tcPr>
          <w:p w14:paraId="127CAC05"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r>
      <w:tr w:rsidR="007F6C0A" w:rsidRPr="007F6C0A" w14:paraId="6AF83A8E" w14:textId="77777777" w:rsidTr="00815C34">
        <w:trPr>
          <w:trHeight w:val="2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9A3C9"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Value added</w:t>
            </w:r>
          </w:p>
        </w:tc>
        <w:tc>
          <w:tcPr>
            <w:tcW w:w="21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25D2E49"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20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BC57F50" w14:textId="77777777" w:rsidR="007F6C0A" w:rsidRPr="007F6C0A" w:rsidRDefault="007F6C0A" w:rsidP="007F6C0A">
            <w:pPr>
              <w:spacing w:after="0" w:line="240" w:lineRule="auto"/>
              <w:jc w:val="center"/>
              <w:rPr>
                <w:rFonts w:ascii="Times New Roman" w:hAnsi="Times New Roman" w:cs="Times New Roman"/>
                <w:sz w:val="20"/>
                <w:szCs w:val="20"/>
                <w:lang w:eastAsia="zh-CN"/>
              </w:rPr>
            </w:pPr>
            <m:oMathPara>
              <m:oMath>
                <m:r>
                  <m:rPr>
                    <m:sty m:val="b"/>
                  </m:rPr>
                  <w:rPr>
                    <w:rFonts w:ascii="Cambria Math" w:hAnsi="Cambria Math" w:cs="Times New Roman"/>
                    <w:sz w:val="20"/>
                    <w:szCs w:val="20"/>
                    <w:lang w:eastAsia="zh-CN"/>
                  </w:rPr>
                  <m:t>w</m:t>
                </m:r>
                <m:r>
                  <w:rPr>
                    <w:rFonts w:ascii="Cambria Math" w:hAnsi="Cambria Math" w:cs="Times New Roman"/>
                    <w:sz w:val="20"/>
                    <w:szCs w:val="20"/>
                    <w:lang w:eastAsia="zh-CN"/>
                  </w:rPr>
                  <m:t xml:space="preserve"> (1×n)</m:t>
                </m:r>
              </m:oMath>
            </m:oMathPara>
          </w:p>
        </w:tc>
        <w:tc>
          <w:tcPr>
            <w:tcW w:w="1788" w:type="dxa"/>
            <w:gridSpan w:val="5"/>
            <w:tcBorders>
              <w:left w:val="single" w:sz="4" w:space="0" w:color="auto"/>
            </w:tcBorders>
            <w:shd w:val="clear" w:color="auto" w:fill="auto"/>
            <w:noWrap/>
            <w:vAlign w:val="center"/>
          </w:tcPr>
          <w:p w14:paraId="52B1DCE7"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790" w:type="dxa"/>
            <w:shd w:val="clear" w:color="auto" w:fill="auto"/>
            <w:noWrap/>
            <w:vAlign w:val="center"/>
          </w:tcPr>
          <w:p w14:paraId="0C7476A4"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r>
      <w:tr w:rsidR="007F6C0A" w:rsidRPr="007F6C0A" w14:paraId="27544A50" w14:textId="77777777" w:rsidTr="00815C34">
        <w:trPr>
          <w:trHeight w:val="2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B56A4"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Total input</w:t>
            </w:r>
          </w:p>
        </w:tc>
        <w:tc>
          <w:tcPr>
            <w:tcW w:w="21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267B190" w14:textId="77777777" w:rsidR="007F6C0A" w:rsidRPr="007F6C0A" w:rsidRDefault="007F6C0A" w:rsidP="007F6C0A">
            <w:pPr>
              <w:spacing w:after="0" w:line="240" w:lineRule="auto"/>
              <w:jc w:val="center"/>
              <w:rPr>
                <w:rFonts w:ascii="Times New Roman" w:hAnsi="Times New Roman" w:cs="Times New Roman"/>
                <w:sz w:val="20"/>
                <w:szCs w:val="20"/>
                <w:lang w:eastAsia="zh-CN"/>
              </w:rPr>
            </w:pPr>
            <m:oMathPara>
              <m:oMath>
                <m:r>
                  <m:rPr>
                    <m:sty m:val="b"/>
                  </m:rPr>
                  <w:rPr>
                    <w:rFonts w:ascii="Cambria Math" w:hAnsi="Cambria Math" w:cs="Times New Roman"/>
                    <w:sz w:val="20"/>
                    <w:szCs w:val="20"/>
                    <w:lang w:eastAsia="zh-CN"/>
                  </w:rPr>
                  <m:t>S</m:t>
                </m:r>
                <m:r>
                  <w:rPr>
                    <w:rFonts w:ascii="Cambria Math" w:hAnsi="Cambria Math" w:cs="Times New Roman"/>
                    <w:sz w:val="20"/>
                    <w:szCs w:val="20"/>
                    <w:lang w:eastAsia="zh-CN"/>
                  </w:rPr>
                  <m:t>'</m:t>
                </m:r>
              </m:oMath>
            </m:oMathPara>
          </w:p>
        </w:tc>
        <w:tc>
          <w:tcPr>
            <w:tcW w:w="20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F13AEF1" w14:textId="77777777" w:rsidR="007F6C0A" w:rsidRPr="007F6C0A" w:rsidRDefault="007F6C0A" w:rsidP="007F6C0A">
            <w:pPr>
              <w:spacing w:after="0" w:line="240" w:lineRule="auto"/>
              <w:jc w:val="center"/>
              <w:rPr>
                <w:rFonts w:ascii="Times New Roman" w:hAnsi="Times New Roman" w:cs="Times New Roman"/>
                <w:sz w:val="20"/>
                <w:szCs w:val="20"/>
                <w:lang w:eastAsia="zh-CN"/>
              </w:rPr>
            </w:pPr>
            <m:oMathPara>
              <m:oMath>
                <m:r>
                  <m:rPr>
                    <m:sty m:val="b"/>
                  </m:rPr>
                  <w:rPr>
                    <w:rFonts w:ascii="Cambria Math" w:hAnsi="Cambria Math" w:cs="Times New Roman"/>
                    <w:sz w:val="20"/>
                    <w:szCs w:val="20"/>
                    <w:lang w:eastAsia="zh-CN"/>
                  </w:rPr>
                  <m:t>G</m:t>
                </m:r>
                <m:r>
                  <w:rPr>
                    <w:rFonts w:ascii="Cambria Math" w:hAnsi="Cambria Math" w:cs="Times New Roman"/>
                    <w:sz w:val="20"/>
                    <w:szCs w:val="20"/>
                    <w:lang w:eastAsia="zh-CN"/>
                  </w:rPr>
                  <m:t>'</m:t>
                </m:r>
              </m:oMath>
            </m:oMathPara>
          </w:p>
        </w:tc>
        <w:tc>
          <w:tcPr>
            <w:tcW w:w="1788" w:type="dxa"/>
            <w:gridSpan w:val="5"/>
            <w:tcBorders>
              <w:left w:val="single" w:sz="4" w:space="0" w:color="auto"/>
            </w:tcBorders>
            <w:shd w:val="clear" w:color="auto" w:fill="auto"/>
            <w:noWrap/>
            <w:vAlign w:val="center"/>
          </w:tcPr>
          <w:p w14:paraId="212B0DEC"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MS Gothic" w:eastAsia="MS Gothic" w:hAnsi="MS Gothic" w:cs="MS Gothic" w:hint="eastAsia"/>
                <w:sz w:val="20"/>
                <w:szCs w:val="20"/>
                <w:lang w:eastAsia="zh-CN"/>
              </w:rPr>
              <w:t xml:space="preserve">　</w:t>
            </w:r>
          </w:p>
        </w:tc>
        <w:tc>
          <w:tcPr>
            <w:tcW w:w="790" w:type="dxa"/>
            <w:shd w:val="clear" w:color="auto" w:fill="auto"/>
            <w:noWrap/>
            <w:vAlign w:val="center"/>
          </w:tcPr>
          <w:p w14:paraId="0BC1DD52"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MS Gothic" w:eastAsia="MS Gothic" w:hAnsi="MS Gothic" w:cs="MS Gothic" w:hint="eastAsia"/>
                <w:sz w:val="20"/>
                <w:szCs w:val="20"/>
                <w:lang w:eastAsia="zh-CN"/>
              </w:rPr>
              <w:t xml:space="preserve">　</w:t>
            </w:r>
          </w:p>
        </w:tc>
      </w:tr>
    </w:tbl>
    <w:p w14:paraId="67B3A964" w14:textId="77777777" w:rsidR="007F6C0A" w:rsidRPr="007F6C0A" w:rsidRDefault="007F6C0A" w:rsidP="007F6C0A">
      <w:pPr>
        <w:spacing w:after="0" w:line="240" w:lineRule="auto"/>
        <w:jc w:val="both"/>
        <w:rPr>
          <w:rFonts w:ascii="Times New Roman" w:hAnsi="Times New Roman" w:cs="Times New Roman"/>
          <w:sz w:val="20"/>
        </w:rPr>
      </w:pPr>
    </w:p>
    <w:p w14:paraId="7276425C" w14:textId="3975CB1F" w:rsidR="007F6C0A" w:rsidRPr="007F6C0A" w:rsidRDefault="00A17E42" w:rsidP="007F6C0A">
      <w:pPr>
        <w:spacing w:after="0" w:line="240" w:lineRule="auto"/>
        <w:jc w:val="both"/>
        <w:rPr>
          <w:rFonts w:ascii="Times New Roman" w:hAnsi="Times New Roman" w:cs="Times New Roman"/>
          <w:sz w:val="21"/>
          <w:szCs w:val="21"/>
        </w:rPr>
      </w:pPr>
      <w:r w:rsidRPr="007F6C0A">
        <w:rPr>
          <w:rFonts w:ascii="Times New Roman" w:hAnsi="Times New Roman" w:cs="Times New Roman"/>
          <w:sz w:val="21"/>
          <w:szCs w:val="21"/>
        </w:rPr>
        <w:t>Where</w:t>
      </w:r>
      <w:r w:rsidR="007F6C0A" w:rsidRPr="007F6C0A">
        <w:rPr>
          <w:rFonts w:ascii="Times New Roman" w:hAnsi="Times New Roman" w:cs="Times New Roman"/>
          <w:sz w:val="21"/>
          <w:szCs w:val="21"/>
        </w:rPr>
        <w:t>:</w:t>
      </w:r>
    </w:p>
    <w:p w14:paraId="3DDCA5E1" w14:textId="77777777" w:rsidR="007F6C0A" w:rsidRPr="007F6C0A" w:rsidRDefault="007F6C0A" w:rsidP="007F6C0A">
      <w:pPr>
        <w:spacing w:after="0" w:line="240" w:lineRule="auto"/>
        <w:jc w:val="both"/>
        <w:rPr>
          <w:rFonts w:ascii="Times New Roman" w:hAnsi="Times New Roman" w:cs="Times New Roman"/>
          <w:sz w:val="21"/>
          <w:szCs w:val="21"/>
        </w:rPr>
      </w:pPr>
    </w:p>
    <w:p w14:paraId="54D4764A" w14:textId="0444B8E0" w:rsidR="007F6C0A" w:rsidRPr="007F6C0A" w:rsidRDefault="007F6C0A" w:rsidP="007F6C0A">
      <w:pPr>
        <w:tabs>
          <w:tab w:val="left" w:pos="567"/>
        </w:tabs>
        <w:spacing w:after="0" w:line="240" w:lineRule="auto"/>
        <w:ind w:left="720" w:hanging="720"/>
        <w:jc w:val="both"/>
        <w:rPr>
          <w:rFonts w:ascii="Times New Roman" w:hAnsi="Times New Roman" w:cs="Times New Roman"/>
          <w:sz w:val="21"/>
          <w:szCs w:val="21"/>
        </w:rPr>
      </w:pPr>
      <m:oMath>
        <m:r>
          <m:rPr>
            <m:sty m:val="b"/>
          </m:rPr>
          <w:rPr>
            <w:rFonts w:ascii="Cambria Math" w:hAnsi="Cambria Math" w:cs="Times New Roman"/>
            <w:sz w:val="21"/>
            <w:szCs w:val="21"/>
            <w:lang w:eastAsia="zh-CN"/>
          </w:rPr>
          <m:t>V</m:t>
        </m:r>
      </m:oMath>
      <w:r w:rsidRPr="007F6C0A">
        <w:rPr>
          <w:rFonts w:ascii="Times New Roman" w:hAnsi="Times New Roman" w:cs="Times New Roman"/>
          <w:sz w:val="21"/>
          <w:szCs w:val="21"/>
        </w:rPr>
        <w:t xml:space="preserve"> </w:t>
      </w:r>
      <w:r w:rsidRPr="007F6C0A">
        <w:rPr>
          <w:rFonts w:ascii="Times New Roman" w:hAnsi="Times New Roman" w:cs="Times New Roman"/>
          <w:sz w:val="21"/>
          <w:szCs w:val="21"/>
        </w:rPr>
        <w:tab/>
      </w:r>
      <w:r w:rsidRPr="007F6C0A">
        <w:rPr>
          <w:rFonts w:ascii="Times New Roman" w:hAnsi="Times New Roman" w:cs="Times New Roman"/>
          <w:sz w:val="21"/>
          <w:szCs w:val="21"/>
        </w:rPr>
        <w:tab/>
        <w:t xml:space="preserve">= supply matrix, </w:t>
      </w:r>
      <m:oMath>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V</m:t>
            </m:r>
          </m:e>
          <m:sub>
            <m:r>
              <w:rPr>
                <w:rFonts w:ascii="Cambria Math" w:hAnsi="Cambria Math" w:cs="Times New Roman"/>
                <w:sz w:val="21"/>
                <w:szCs w:val="21"/>
                <w:lang w:eastAsia="zh-CN"/>
              </w:rPr>
              <m:t>ij</m:t>
            </m:r>
          </m:sub>
        </m:sSub>
      </m:oMath>
      <w:r w:rsidRPr="007F6C0A">
        <w:rPr>
          <w:rFonts w:ascii="Times New Roman" w:hAnsi="Times New Roman" w:cs="Times New Roman"/>
          <w:i/>
          <w:sz w:val="21"/>
          <w:szCs w:val="21"/>
        </w:rPr>
        <w:t xml:space="preserve"> </w:t>
      </w:r>
      <w:r w:rsidRPr="007F6C0A">
        <w:rPr>
          <w:rFonts w:ascii="Times New Roman" w:hAnsi="Times New Roman" w:cs="Times New Roman"/>
          <w:sz w:val="21"/>
          <w:szCs w:val="21"/>
        </w:rPr>
        <w:t xml:space="preserve">represents the amount of commodity </w:t>
      </w:r>
      <w:r w:rsidRPr="007F6C0A">
        <w:rPr>
          <w:rFonts w:ascii="Times New Roman" w:hAnsi="Times New Roman" w:cs="Times New Roman"/>
          <w:i/>
          <w:sz w:val="21"/>
          <w:szCs w:val="21"/>
        </w:rPr>
        <w:t>j</w:t>
      </w:r>
      <w:r w:rsidRPr="007F6C0A">
        <w:rPr>
          <w:rFonts w:ascii="Times New Roman" w:hAnsi="Times New Roman" w:cs="Times New Roman"/>
          <w:sz w:val="21"/>
          <w:szCs w:val="21"/>
        </w:rPr>
        <w:t xml:space="preserve"> produced by industry </w:t>
      </w:r>
      <w:r w:rsidRPr="007F6C0A">
        <w:rPr>
          <w:rFonts w:ascii="Times New Roman" w:hAnsi="Times New Roman" w:cs="Times New Roman"/>
          <w:i/>
          <w:sz w:val="21"/>
          <w:szCs w:val="21"/>
        </w:rPr>
        <w:t xml:space="preserve">i </w:t>
      </w:r>
      <w:r w:rsidRPr="007F6C0A">
        <w:rPr>
          <w:rFonts w:ascii="Times New Roman" w:hAnsi="Times New Roman" w:cs="Times New Roman"/>
          <w:sz w:val="21"/>
          <w:szCs w:val="21"/>
        </w:rPr>
        <w:t>(</w:t>
      </w:r>
      <w:r w:rsidR="00A17E42" w:rsidRPr="007F6C0A">
        <w:rPr>
          <w:rFonts w:ascii="Times New Roman" w:hAnsi="Times New Roman" w:cs="Times New Roman"/>
          <w:sz w:val="21"/>
          <w:szCs w:val="21"/>
        </w:rPr>
        <w:t>includes imports</w:t>
      </w:r>
      <w:r w:rsidRPr="007F6C0A">
        <w:rPr>
          <w:rFonts w:ascii="Times New Roman" w:hAnsi="Times New Roman" w:cs="Times New Roman"/>
          <w:sz w:val="21"/>
          <w:szCs w:val="21"/>
        </w:rPr>
        <w:t>)</w:t>
      </w:r>
    </w:p>
    <w:p w14:paraId="75CACEA5" w14:textId="77777777" w:rsidR="007F6C0A" w:rsidRPr="007F6C0A" w:rsidRDefault="007F6C0A" w:rsidP="007F6C0A">
      <w:pPr>
        <w:spacing w:after="0" w:line="240" w:lineRule="auto"/>
        <w:ind w:left="567" w:hanging="567"/>
        <w:jc w:val="both"/>
        <w:rPr>
          <w:rFonts w:ascii="Times New Roman" w:hAnsi="Times New Roman" w:cs="Times New Roman"/>
          <w:sz w:val="21"/>
          <w:szCs w:val="21"/>
        </w:rPr>
      </w:pPr>
      <m:oMath>
        <m:r>
          <m:rPr>
            <m:sty m:val="b"/>
          </m:rPr>
          <w:rPr>
            <w:rFonts w:ascii="Cambria Math" w:hAnsi="Cambria Math" w:cs="Times New Roman"/>
            <w:sz w:val="21"/>
            <w:szCs w:val="21"/>
            <w:lang w:eastAsia="zh-CN"/>
          </w:rPr>
          <m:t>U</m:t>
        </m:r>
      </m:oMath>
      <w:r w:rsidRPr="007F6C0A">
        <w:rPr>
          <w:rFonts w:ascii="Times New Roman" w:hAnsi="Times New Roman" w:cs="Times New Roman"/>
          <w:sz w:val="21"/>
          <w:szCs w:val="21"/>
        </w:rPr>
        <w:t xml:space="preserve"> </w:t>
      </w:r>
      <w:r w:rsidRPr="007F6C0A">
        <w:rPr>
          <w:rFonts w:ascii="Times New Roman" w:hAnsi="Times New Roman" w:cs="Times New Roman"/>
          <w:sz w:val="21"/>
          <w:szCs w:val="21"/>
        </w:rPr>
        <w:tab/>
      </w:r>
      <w:r w:rsidRPr="007F6C0A">
        <w:rPr>
          <w:rFonts w:ascii="Times New Roman" w:hAnsi="Times New Roman" w:cs="Times New Roman"/>
          <w:sz w:val="21"/>
          <w:szCs w:val="21"/>
        </w:rPr>
        <w:tab/>
        <w:t xml:space="preserve">= matrix of intermediate demand, </w:t>
      </w:r>
      <m:oMath>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U</m:t>
            </m:r>
          </m:e>
          <m:sub>
            <m:r>
              <w:rPr>
                <w:rFonts w:ascii="Cambria Math" w:hAnsi="Cambria Math" w:cs="Times New Roman"/>
                <w:sz w:val="21"/>
                <w:szCs w:val="21"/>
                <w:lang w:eastAsia="zh-CN"/>
              </w:rPr>
              <m:t>ij</m:t>
            </m:r>
          </m:sub>
        </m:sSub>
      </m:oMath>
      <w:r w:rsidRPr="007F6C0A">
        <w:rPr>
          <w:rFonts w:ascii="Times New Roman" w:hAnsi="Times New Roman" w:cs="Times New Roman"/>
          <w:i/>
          <w:sz w:val="21"/>
          <w:szCs w:val="21"/>
        </w:rPr>
        <w:t xml:space="preserve"> </w:t>
      </w:r>
      <w:r w:rsidRPr="007F6C0A">
        <w:rPr>
          <w:rFonts w:ascii="Times New Roman" w:hAnsi="Times New Roman" w:cs="Times New Roman"/>
          <w:sz w:val="21"/>
          <w:szCs w:val="21"/>
        </w:rPr>
        <w:t xml:space="preserve">represents the amount of commodity </w:t>
      </w:r>
      <w:r w:rsidRPr="007F6C0A">
        <w:rPr>
          <w:rFonts w:ascii="Times New Roman" w:hAnsi="Times New Roman" w:cs="Times New Roman"/>
          <w:i/>
          <w:sz w:val="21"/>
          <w:szCs w:val="21"/>
        </w:rPr>
        <w:t>i</w:t>
      </w:r>
      <w:r w:rsidRPr="007F6C0A">
        <w:rPr>
          <w:rFonts w:ascii="Times New Roman" w:hAnsi="Times New Roman" w:cs="Times New Roman"/>
          <w:sz w:val="21"/>
          <w:szCs w:val="21"/>
        </w:rPr>
        <w:t xml:space="preserve"> used by industry </w:t>
      </w:r>
      <w:r w:rsidRPr="007F6C0A">
        <w:rPr>
          <w:rFonts w:ascii="Times New Roman" w:hAnsi="Times New Roman" w:cs="Times New Roman"/>
          <w:i/>
          <w:sz w:val="21"/>
          <w:szCs w:val="21"/>
        </w:rPr>
        <w:t>j</w:t>
      </w:r>
    </w:p>
    <w:p w14:paraId="00668103" w14:textId="77777777" w:rsidR="007F6C0A" w:rsidRPr="007F6C0A" w:rsidRDefault="007F6C0A" w:rsidP="007F6C0A">
      <w:pPr>
        <w:spacing w:after="0" w:line="240" w:lineRule="auto"/>
        <w:ind w:left="540" w:hangingChars="256" w:hanging="540"/>
        <w:jc w:val="both"/>
        <w:rPr>
          <w:rFonts w:ascii="Times New Roman" w:hAnsi="Times New Roman" w:cs="Times New Roman"/>
          <w:sz w:val="21"/>
          <w:szCs w:val="21"/>
        </w:rPr>
      </w:pPr>
      <m:oMath>
        <m:r>
          <m:rPr>
            <m:sty m:val="b"/>
          </m:rPr>
          <w:rPr>
            <w:rFonts w:ascii="Cambria Math" w:hAnsi="Cambria Math" w:cs="Times New Roman"/>
            <w:sz w:val="21"/>
            <w:szCs w:val="21"/>
            <w:lang w:eastAsia="zh-CN"/>
          </w:rPr>
          <m:t>E</m:t>
        </m:r>
      </m:oMath>
      <w:r w:rsidRPr="007F6C0A">
        <w:rPr>
          <w:rFonts w:ascii="Times New Roman" w:hAnsi="Times New Roman" w:cs="Times New Roman"/>
          <w:sz w:val="21"/>
          <w:szCs w:val="21"/>
        </w:rPr>
        <w:tab/>
      </w:r>
      <w:r w:rsidRPr="007F6C0A">
        <w:rPr>
          <w:rFonts w:ascii="Times New Roman" w:hAnsi="Times New Roman" w:cs="Times New Roman"/>
          <w:sz w:val="21"/>
          <w:szCs w:val="21"/>
        </w:rPr>
        <w:tab/>
        <w:t xml:space="preserve">= matrix of commodity deliveries to </w:t>
      </w:r>
      <w:r w:rsidRPr="007F6C0A">
        <w:rPr>
          <w:rFonts w:ascii="Times New Roman" w:hAnsi="Times New Roman" w:cs="Times New Roman"/>
          <w:i/>
          <w:sz w:val="21"/>
          <w:szCs w:val="21"/>
        </w:rPr>
        <w:t>k</w:t>
      </w:r>
      <w:r w:rsidRPr="007F6C0A">
        <w:rPr>
          <w:rFonts w:ascii="Times New Roman" w:hAnsi="Times New Roman" w:cs="Times New Roman"/>
          <w:sz w:val="21"/>
          <w:szCs w:val="21"/>
        </w:rPr>
        <w:t xml:space="preserve"> categories of final demands</w:t>
      </w:r>
    </w:p>
    <w:p w14:paraId="7770074F" w14:textId="77777777" w:rsidR="007F6C0A" w:rsidRPr="007F6C0A" w:rsidRDefault="007F6C0A" w:rsidP="007F6C0A">
      <w:pPr>
        <w:tabs>
          <w:tab w:val="left" w:pos="567"/>
        </w:tabs>
        <w:spacing w:after="0" w:line="240" w:lineRule="auto"/>
        <w:jc w:val="both"/>
        <w:rPr>
          <w:rFonts w:ascii="Times New Roman" w:hAnsi="Times New Roman" w:cs="Times New Roman"/>
          <w:sz w:val="21"/>
          <w:szCs w:val="21"/>
        </w:rPr>
      </w:pPr>
      <m:oMath>
        <m:r>
          <m:rPr>
            <m:sty m:val="b"/>
          </m:rPr>
          <w:rPr>
            <w:rFonts w:ascii="Cambria Math" w:hAnsi="Cambria Math" w:cs="Times New Roman"/>
            <w:sz w:val="21"/>
            <w:szCs w:val="21"/>
            <w:lang w:eastAsia="zh-CN"/>
          </w:rPr>
          <m:t>m</m:t>
        </m:r>
      </m:oMath>
      <w:r w:rsidRPr="007F6C0A">
        <w:rPr>
          <w:rFonts w:ascii="Times New Roman" w:eastAsiaTheme="minorEastAsia" w:hAnsi="Times New Roman" w:cs="Times New Roman"/>
          <w:b/>
          <w:sz w:val="21"/>
          <w:szCs w:val="21"/>
          <w:lang w:eastAsia="zh-CN"/>
        </w:rPr>
        <w:tab/>
      </w:r>
      <w:r w:rsidRPr="007F6C0A">
        <w:rPr>
          <w:rFonts w:ascii="Times New Roman" w:eastAsiaTheme="minorEastAsia" w:hAnsi="Times New Roman" w:cs="Times New Roman"/>
          <w:b/>
          <w:sz w:val="21"/>
          <w:szCs w:val="21"/>
          <w:lang w:eastAsia="zh-CN"/>
        </w:rPr>
        <w:tab/>
      </w:r>
      <w:r w:rsidRPr="007F6C0A">
        <w:rPr>
          <w:rFonts w:ascii="Times New Roman" w:eastAsiaTheme="minorEastAsia" w:hAnsi="Times New Roman" w:cs="Times New Roman"/>
          <w:sz w:val="21"/>
          <w:szCs w:val="21"/>
          <w:lang w:eastAsia="zh-CN"/>
        </w:rPr>
        <w:t>= vector of industry import</w:t>
      </w:r>
    </w:p>
    <w:p w14:paraId="1FD55CE3" w14:textId="77777777" w:rsidR="007F6C0A" w:rsidRPr="007F6C0A" w:rsidRDefault="007F6C0A" w:rsidP="007F6C0A">
      <w:pPr>
        <w:spacing w:after="0" w:line="240" w:lineRule="auto"/>
        <w:ind w:left="540" w:hangingChars="256" w:hanging="540"/>
        <w:jc w:val="both"/>
        <w:rPr>
          <w:rFonts w:ascii="Times New Roman" w:hAnsi="Times New Roman" w:cs="Times New Roman"/>
          <w:sz w:val="21"/>
          <w:szCs w:val="21"/>
        </w:rPr>
      </w:pPr>
      <m:oMath>
        <m:r>
          <m:rPr>
            <m:sty m:val="b"/>
          </m:rPr>
          <w:rPr>
            <w:rFonts w:ascii="Cambria Math" w:hAnsi="Cambria Math" w:cs="Times New Roman"/>
            <w:sz w:val="21"/>
            <w:szCs w:val="21"/>
            <w:lang w:eastAsia="zh-CN"/>
          </w:rPr>
          <m:t>w</m:t>
        </m:r>
      </m:oMath>
      <w:r w:rsidRPr="007F6C0A">
        <w:rPr>
          <w:rFonts w:ascii="Times New Roman" w:hAnsi="Times New Roman" w:cs="Times New Roman"/>
          <w:sz w:val="21"/>
          <w:szCs w:val="21"/>
        </w:rPr>
        <w:t xml:space="preserve"> </w:t>
      </w:r>
      <w:r w:rsidRPr="007F6C0A">
        <w:rPr>
          <w:rFonts w:ascii="Times New Roman" w:hAnsi="Times New Roman" w:cs="Times New Roman"/>
          <w:sz w:val="21"/>
          <w:szCs w:val="21"/>
        </w:rPr>
        <w:tab/>
      </w:r>
      <w:r w:rsidRPr="007F6C0A">
        <w:rPr>
          <w:rFonts w:ascii="Times New Roman" w:hAnsi="Times New Roman" w:cs="Times New Roman"/>
          <w:sz w:val="21"/>
          <w:szCs w:val="21"/>
        </w:rPr>
        <w:tab/>
        <w:t>= vector of industry value added</w:t>
      </w:r>
    </w:p>
    <w:p w14:paraId="575923A4" w14:textId="77777777" w:rsidR="007F6C0A" w:rsidRPr="007F6C0A" w:rsidRDefault="007F6C0A" w:rsidP="007F6C0A">
      <w:pPr>
        <w:spacing w:after="0" w:line="240" w:lineRule="auto"/>
        <w:ind w:left="542" w:hangingChars="257" w:hanging="542"/>
        <w:jc w:val="both"/>
        <w:rPr>
          <w:rFonts w:ascii="Times New Roman" w:hAnsi="Times New Roman" w:cs="Times New Roman"/>
          <w:sz w:val="21"/>
          <w:szCs w:val="21"/>
        </w:rPr>
      </w:pPr>
      <m:oMath>
        <m:r>
          <m:rPr>
            <m:sty m:val="b"/>
          </m:rPr>
          <w:rPr>
            <w:rFonts w:ascii="Cambria Math" w:hAnsi="Cambria Math" w:cs="Times New Roman"/>
            <w:sz w:val="21"/>
            <w:szCs w:val="21"/>
            <w:lang w:eastAsia="zh-CN"/>
          </w:rPr>
          <m:t>S=S'</m:t>
        </m:r>
      </m:oMath>
      <w:r w:rsidRPr="007F6C0A">
        <w:rPr>
          <w:rFonts w:ascii="Times New Roman" w:hAnsi="Times New Roman" w:cs="Times New Roman"/>
          <w:sz w:val="21"/>
          <w:szCs w:val="21"/>
        </w:rPr>
        <w:t xml:space="preserve"> </w:t>
      </w:r>
      <w:r w:rsidRPr="007F6C0A">
        <w:rPr>
          <w:rFonts w:ascii="Times New Roman" w:hAnsi="Times New Roman" w:cs="Times New Roman"/>
          <w:sz w:val="21"/>
          <w:szCs w:val="21"/>
        </w:rPr>
        <w:tab/>
        <w:t>= vector of commodity gross output</w:t>
      </w:r>
    </w:p>
    <w:p w14:paraId="11B926BE" w14:textId="77777777" w:rsidR="007F6C0A" w:rsidRPr="007F6C0A" w:rsidRDefault="007F6C0A" w:rsidP="007F6C0A">
      <w:pPr>
        <w:spacing w:after="0" w:line="240" w:lineRule="auto"/>
        <w:ind w:left="542" w:hangingChars="257" w:hanging="542"/>
        <w:jc w:val="both"/>
        <w:rPr>
          <w:rFonts w:ascii="Times New Roman" w:hAnsi="Times New Roman" w:cs="Times New Roman"/>
          <w:sz w:val="21"/>
          <w:szCs w:val="21"/>
        </w:rPr>
      </w:pPr>
      <m:oMath>
        <m:r>
          <m:rPr>
            <m:sty m:val="b"/>
          </m:rPr>
          <w:rPr>
            <w:rFonts w:ascii="Cambria Math" w:hAnsi="Cambria Math" w:cs="Times New Roman"/>
            <w:sz w:val="21"/>
            <w:szCs w:val="21"/>
            <w:lang w:eastAsia="zh-CN"/>
          </w:rPr>
          <m:t>G=G'</m:t>
        </m:r>
      </m:oMath>
      <w:r w:rsidRPr="007F6C0A">
        <w:rPr>
          <w:rFonts w:ascii="Times New Roman" w:hAnsi="Times New Roman" w:cs="Times New Roman"/>
          <w:sz w:val="21"/>
          <w:szCs w:val="21"/>
        </w:rPr>
        <w:tab/>
        <w:t>= vector of industry total output</w:t>
      </w:r>
    </w:p>
    <w:p w14:paraId="07100A8A" w14:textId="77777777" w:rsidR="007F6C0A" w:rsidRPr="007F6C0A" w:rsidRDefault="007F6C0A" w:rsidP="007F6C0A">
      <w:pPr>
        <w:spacing w:after="0" w:line="240" w:lineRule="auto"/>
        <w:jc w:val="both"/>
        <w:rPr>
          <w:rFonts w:ascii="Times New Roman" w:hAnsi="Times New Roman" w:cs="Times New Roman"/>
          <w:sz w:val="24"/>
        </w:rPr>
      </w:pPr>
    </w:p>
    <w:p w14:paraId="0D70F680" w14:textId="77777777" w:rsidR="007F6C0A" w:rsidRPr="007F6C0A" w:rsidRDefault="007F6C0A" w:rsidP="007F6C0A">
      <w:pPr>
        <w:spacing w:after="0" w:line="240" w:lineRule="auto"/>
        <w:jc w:val="both"/>
        <w:rPr>
          <w:rFonts w:ascii="Times New Roman" w:hAnsi="Times New Roman" w:cs="Times New Roman"/>
          <w:sz w:val="24"/>
        </w:rPr>
      </w:pPr>
      <w:r w:rsidRPr="007F6C0A">
        <w:rPr>
          <w:rFonts w:ascii="Times New Roman" w:hAnsi="Times New Roman" w:cs="Times New Roman"/>
          <w:sz w:val="24"/>
        </w:rPr>
        <w:t xml:space="preserve">In Table </w:t>
      </w:r>
      <w:r>
        <w:rPr>
          <w:rFonts w:ascii="Times New Roman" w:hAnsi="Times New Roman" w:cs="Times New Roman"/>
          <w:sz w:val="24"/>
        </w:rPr>
        <w:t>A1</w:t>
      </w:r>
      <w:r w:rsidRPr="007F6C0A">
        <w:rPr>
          <w:rFonts w:ascii="Times New Roman" w:hAnsi="Times New Roman" w:cs="Times New Roman"/>
          <w:sz w:val="24"/>
        </w:rPr>
        <w:t xml:space="preserve">, matrix </w:t>
      </w:r>
      <m:oMath>
        <m:r>
          <m:rPr>
            <m:sty m:val="b"/>
          </m:rPr>
          <w:rPr>
            <w:rFonts w:ascii="Cambria Math" w:hAnsi="Cambria Math" w:cs="Times New Roman"/>
            <w:sz w:val="24"/>
            <w:lang w:eastAsia="zh-CN"/>
          </w:rPr>
          <m:t>V</m:t>
        </m:r>
      </m:oMath>
      <w:r w:rsidRPr="007F6C0A">
        <w:rPr>
          <w:rFonts w:ascii="Times New Roman" w:hAnsi="Times New Roman" w:cs="Times New Roman"/>
          <w:sz w:val="24"/>
        </w:rPr>
        <w:t xml:space="preserve"> represents the supply table while matrices/</w:t>
      </w:r>
      <w:proofErr w:type="gramStart"/>
      <w:r w:rsidRPr="007F6C0A">
        <w:rPr>
          <w:rFonts w:ascii="Times New Roman" w:hAnsi="Times New Roman" w:cs="Times New Roman"/>
          <w:sz w:val="24"/>
        </w:rPr>
        <w:t xml:space="preserve">vectors </w:t>
      </w:r>
      <w:proofErr w:type="gramEnd"/>
      <m:oMath>
        <m:r>
          <m:rPr>
            <m:sty m:val="b"/>
          </m:rPr>
          <w:rPr>
            <w:rFonts w:ascii="Cambria Math" w:hAnsi="Cambria Math" w:cs="Times New Roman"/>
            <w:sz w:val="24"/>
            <w:lang w:eastAsia="zh-CN"/>
          </w:rPr>
          <m:t>U</m:t>
        </m:r>
      </m:oMath>
      <w:r w:rsidRPr="007F6C0A">
        <w:rPr>
          <w:rFonts w:ascii="Times New Roman" w:hAnsi="Times New Roman" w:cs="Times New Roman"/>
          <w:sz w:val="24"/>
        </w:rPr>
        <w:t xml:space="preserve">, </w:t>
      </w:r>
      <m:oMath>
        <m:r>
          <m:rPr>
            <m:sty m:val="b"/>
          </m:rPr>
          <w:rPr>
            <w:rFonts w:ascii="Cambria Math" w:hAnsi="Cambria Math" w:cs="Times New Roman"/>
            <w:sz w:val="24"/>
            <w:lang w:eastAsia="zh-CN"/>
          </w:rPr>
          <m:t>E</m:t>
        </m:r>
      </m:oMath>
      <w:r w:rsidRPr="007F6C0A">
        <w:rPr>
          <w:rFonts w:ascii="Times New Roman" w:hAnsi="Times New Roman" w:cs="Times New Roman"/>
          <w:sz w:val="24"/>
        </w:rPr>
        <w:t xml:space="preserve">, </w:t>
      </w:r>
      <m:oMath>
        <m:r>
          <m:rPr>
            <m:sty m:val="b"/>
          </m:rPr>
          <w:rPr>
            <w:rFonts w:ascii="Cambria Math" w:hAnsi="Cambria Math" w:cs="Times New Roman"/>
            <w:sz w:val="24"/>
            <w:lang w:eastAsia="zh-CN"/>
          </w:rPr>
          <m:t>m</m:t>
        </m:r>
      </m:oMath>
      <w:r w:rsidRPr="007F6C0A">
        <w:rPr>
          <w:rFonts w:ascii="Times New Roman" w:hAnsi="Times New Roman" w:cs="Times New Roman"/>
          <w:sz w:val="24"/>
        </w:rPr>
        <w:t xml:space="preserve"> and </w:t>
      </w:r>
      <m:oMath>
        <m:r>
          <m:rPr>
            <m:sty m:val="b"/>
          </m:rPr>
          <w:rPr>
            <w:rFonts w:ascii="Cambria Math" w:hAnsi="Cambria Math" w:cs="Times New Roman"/>
            <w:sz w:val="24"/>
            <w:lang w:eastAsia="zh-CN"/>
          </w:rPr>
          <m:t>w</m:t>
        </m:r>
      </m:oMath>
      <w:r w:rsidRPr="007F6C0A">
        <w:rPr>
          <w:rFonts w:ascii="Times New Roman" w:hAnsi="Times New Roman" w:cs="Times New Roman"/>
          <w:sz w:val="24"/>
        </w:rPr>
        <w:t xml:space="preserve"> are components of use table. Table </w:t>
      </w:r>
      <w:r>
        <w:rPr>
          <w:rFonts w:ascii="Times New Roman" w:hAnsi="Times New Roman" w:cs="Times New Roman"/>
          <w:sz w:val="24"/>
        </w:rPr>
        <w:t>A1</w:t>
      </w:r>
      <w:r w:rsidRPr="007F6C0A">
        <w:rPr>
          <w:rFonts w:ascii="Times New Roman" w:hAnsi="Times New Roman" w:cs="Times New Roman"/>
          <w:sz w:val="24"/>
        </w:rPr>
        <w:t xml:space="preserve"> shows that:</w:t>
      </w:r>
    </w:p>
    <w:p w14:paraId="41AD3FFA" w14:textId="77777777" w:rsidR="007F6C0A" w:rsidRPr="007F6C0A" w:rsidRDefault="007F6C0A" w:rsidP="007F6C0A">
      <w:pPr>
        <w:spacing w:after="0" w:line="240" w:lineRule="auto"/>
        <w:jc w:val="both"/>
        <w:rPr>
          <w:rFonts w:ascii="Times New Roman" w:hAnsi="Times New Roman" w:cs="Times New Roman"/>
          <w:sz w:val="24"/>
        </w:rPr>
      </w:pPr>
    </w:p>
    <w:p w14:paraId="2E7C2B7E" w14:textId="77777777" w:rsidR="007F6C0A" w:rsidRPr="007F6C0A" w:rsidRDefault="007F6C0A" w:rsidP="007F6C0A">
      <w:pPr>
        <w:spacing w:after="0" w:line="240" w:lineRule="auto"/>
        <w:jc w:val="both"/>
        <w:rPr>
          <w:rFonts w:ascii="Times New Roman" w:hAnsi="Times New Roman" w:cs="Times New Roman"/>
          <w:sz w:val="24"/>
        </w:rPr>
      </w:pPr>
      <w:r w:rsidRPr="007F6C0A">
        <w:rPr>
          <w:rFonts w:ascii="Times New Roman" w:hAnsi="Times New Roman" w:cs="Times New Roman"/>
          <w:sz w:val="24"/>
        </w:rPr>
        <w:t>Total use by commodity is equal to total supply by commodity</w:t>
      </w:r>
    </w:p>
    <w:p w14:paraId="6C9D5A29" w14:textId="77777777" w:rsidR="007F6C0A" w:rsidRPr="007F6C0A" w:rsidRDefault="007F6C0A" w:rsidP="007F6C0A">
      <w:pPr>
        <w:spacing w:after="0" w:line="240" w:lineRule="auto"/>
        <w:jc w:val="both"/>
        <w:rPr>
          <w:rFonts w:ascii="Times New Roman" w:hAnsi="Times New Roman" w:cs="Times New Roman"/>
          <w:sz w:val="24"/>
        </w:rPr>
      </w:pPr>
      <m:oMathPara>
        <m:oMathParaPr>
          <m:jc m:val="left"/>
        </m:oMathParaPr>
        <m:oMath>
          <m:r>
            <m:rPr>
              <m:sty m:val="b"/>
            </m:rPr>
            <w:rPr>
              <w:rFonts w:ascii="Cambria Math" w:hAnsi="Cambria Math" w:cs="Times New Roman"/>
              <w:sz w:val="24"/>
              <w:lang w:eastAsia="zh-CN"/>
            </w:rPr>
            <m:t>U+E=V'</m:t>
          </m:r>
        </m:oMath>
      </m:oMathPara>
    </w:p>
    <w:p w14:paraId="6B98CB7B" w14:textId="77777777" w:rsidR="007F6C0A" w:rsidRPr="007F6C0A" w:rsidRDefault="007F6C0A" w:rsidP="007F6C0A">
      <w:pPr>
        <w:spacing w:after="0" w:line="240" w:lineRule="auto"/>
        <w:jc w:val="both"/>
        <w:rPr>
          <w:rFonts w:ascii="Times New Roman" w:hAnsi="Times New Roman" w:cs="Times New Roman"/>
          <w:sz w:val="24"/>
        </w:rPr>
      </w:pPr>
    </w:p>
    <w:p w14:paraId="5FC31FCC" w14:textId="77777777" w:rsidR="007F6C0A" w:rsidRPr="007F6C0A" w:rsidRDefault="007F6C0A" w:rsidP="007F6C0A">
      <w:pPr>
        <w:spacing w:after="0" w:line="240" w:lineRule="auto"/>
        <w:jc w:val="both"/>
        <w:rPr>
          <w:rFonts w:ascii="Times New Roman" w:hAnsi="Times New Roman" w:cs="Times New Roman"/>
          <w:sz w:val="24"/>
        </w:rPr>
      </w:pPr>
      <w:r w:rsidRPr="007F6C0A">
        <w:rPr>
          <w:rFonts w:ascii="Times New Roman" w:hAnsi="Times New Roman" w:cs="Times New Roman"/>
          <w:sz w:val="24"/>
        </w:rPr>
        <w:t>Total intermediate demand, imports and value added by industry is equal to total output</w:t>
      </w:r>
    </w:p>
    <w:p w14:paraId="5BA7C786" w14:textId="77777777" w:rsidR="007F6C0A" w:rsidRPr="007F6C0A" w:rsidRDefault="007F6C0A" w:rsidP="007F6C0A">
      <w:pPr>
        <w:spacing w:after="0" w:line="240" w:lineRule="auto"/>
        <w:jc w:val="both"/>
        <w:rPr>
          <w:rFonts w:ascii="Times New Roman" w:hAnsi="Times New Roman" w:cs="Times New Roman"/>
          <w:sz w:val="24"/>
        </w:rPr>
      </w:pPr>
      <m:oMathPara>
        <m:oMathParaPr>
          <m:jc m:val="left"/>
        </m:oMathParaPr>
        <m:oMath>
          <m:r>
            <m:rPr>
              <m:sty m:val="b"/>
            </m:rPr>
            <w:rPr>
              <w:rFonts w:ascii="Cambria Math" w:hAnsi="Cambria Math" w:cs="Times New Roman"/>
              <w:sz w:val="24"/>
              <w:lang w:eastAsia="zh-CN"/>
            </w:rPr>
            <w:lastRenderedPageBreak/>
            <m:t>U'+m'+w'=V</m:t>
          </m:r>
        </m:oMath>
      </m:oMathPara>
    </w:p>
    <w:p w14:paraId="4E9E4788" w14:textId="77777777" w:rsidR="007F6C0A" w:rsidRPr="007F6C0A" w:rsidRDefault="007F6C0A" w:rsidP="007F6C0A">
      <w:pPr>
        <w:spacing w:after="0" w:line="240" w:lineRule="auto"/>
        <w:jc w:val="both"/>
        <w:rPr>
          <w:rFonts w:ascii="Times New Roman" w:hAnsi="Times New Roman" w:cs="Times New Roman"/>
          <w:sz w:val="24"/>
        </w:rPr>
      </w:pPr>
    </w:p>
    <w:p w14:paraId="292AFCCE" w14:textId="77777777" w:rsidR="007F6C0A" w:rsidRPr="007F6C0A" w:rsidRDefault="007F6C0A" w:rsidP="007F6C0A">
      <w:pPr>
        <w:spacing w:after="0" w:line="240" w:lineRule="auto"/>
        <w:jc w:val="both"/>
        <w:rPr>
          <w:rFonts w:ascii="Times New Roman" w:hAnsi="Times New Roman" w:cs="Times New Roman"/>
          <w:sz w:val="24"/>
        </w:rPr>
      </w:pPr>
      <w:r w:rsidRPr="007F6C0A">
        <w:rPr>
          <w:rFonts w:ascii="Times New Roman" w:hAnsi="Times New Roman" w:cs="Times New Roman"/>
          <w:sz w:val="24"/>
        </w:rPr>
        <w:t>For the Malaysian case, the use table already separated the total supply into domestically produced commodities and imported commodities. For analytical purposes, it is often necessary to know whether the goods and services used are produced domestically or imported.</w:t>
      </w:r>
    </w:p>
    <w:p w14:paraId="713140DA" w14:textId="77777777" w:rsidR="007F6C0A" w:rsidRDefault="007F6C0A" w:rsidP="007F6C0A">
      <w:pPr>
        <w:spacing w:after="0" w:line="240" w:lineRule="auto"/>
        <w:jc w:val="both"/>
        <w:rPr>
          <w:rFonts w:ascii="Times New Roman" w:hAnsi="Times New Roman" w:cs="Times New Roman"/>
          <w:sz w:val="24"/>
        </w:rPr>
      </w:pPr>
    </w:p>
    <w:p w14:paraId="0991D91E" w14:textId="77777777" w:rsidR="005778D0" w:rsidRPr="007F6C0A" w:rsidRDefault="005778D0" w:rsidP="005778D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Estimation technique</w:t>
      </w:r>
    </w:p>
    <w:p w14:paraId="3B43195C" w14:textId="77777777" w:rsidR="005778D0" w:rsidRPr="007F6C0A" w:rsidRDefault="005778D0" w:rsidP="007F6C0A">
      <w:pPr>
        <w:spacing w:after="0" w:line="240" w:lineRule="auto"/>
        <w:jc w:val="both"/>
        <w:rPr>
          <w:rFonts w:ascii="Times New Roman" w:hAnsi="Times New Roman" w:cs="Times New Roman"/>
          <w:sz w:val="24"/>
        </w:rPr>
      </w:pPr>
    </w:p>
    <w:p w14:paraId="1830A083" w14:textId="77777777" w:rsidR="007F6C0A" w:rsidRPr="007F6C0A" w:rsidRDefault="007F6C0A" w:rsidP="005778D0">
      <w:pPr>
        <w:spacing w:after="0" w:line="240" w:lineRule="auto"/>
        <w:jc w:val="both"/>
        <w:rPr>
          <w:rFonts w:ascii="Times New Roman" w:hAnsi="Times New Roman" w:cs="Times New Roman"/>
          <w:sz w:val="24"/>
        </w:rPr>
      </w:pPr>
      <w:r w:rsidRPr="007F6C0A">
        <w:rPr>
          <w:rFonts w:ascii="Times New Roman" w:hAnsi="Times New Roman" w:cs="Times New Roman"/>
          <w:sz w:val="24"/>
        </w:rPr>
        <w:t xml:space="preserve">Estimation procedures for the compilation of the time-series SUTs for Malaysia are summarized in Table </w:t>
      </w:r>
      <w:r>
        <w:rPr>
          <w:rFonts w:ascii="Times New Roman" w:hAnsi="Times New Roman" w:cs="Times New Roman"/>
          <w:sz w:val="24"/>
        </w:rPr>
        <w:t>A2</w:t>
      </w:r>
      <w:r w:rsidRPr="007F6C0A">
        <w:rPr>
          <w:rFonts w:ascii="Times New Roman" w:hAnsi="Times New Roman" w:cs="Times New Roman"/>
          <w:sz w:val="24"/>
        </w:rPr>
        <w:t xml:space="preserve">. Time-series components of final demand, imports, </w:t>
      </w:r>
      <w:proofErr w:type="gramStart"/>
      <w:r w:rsidRPr="007F6C0A">
        <w:rPr>
          <w:rFonts w:ascii="Times New Roman" w:hAnsi="Times New Roman" w:cs="Times New Roman"/>
          <w:sz w:val="24"/>
        </w:rPr>
        <w:t>value</w:t>
      </w:r>
      <w:proofErr w:type="gramEnd"/>
      <w:r w:rsidRPr="007F6C0A">
        <w:rPr>
          <w:rFonts w:ascii="Times New Roman" w:hAnsi="Times New Roman" w:cs="Times New Roman"/>
          <w:sz w:val="24"/>
        </w:rPr>
        <w:t xml:space="preserve"> added and total output are compiled from the survey data, provided by the Department of Statistics Malaysia (DOSM). Data coverage for the manufacturing industries </w:t>
      </w:r>
      <w:proofErr w:type="gramStart"/>
      <w:r w:rsidRPr="007F6C0A">
        <w:rPr>
          <w:rFonts w:ascii="Times New Roman" w:hAnsi="Times New Roman" w:cs="Times New Roman"/>
          <w:sz w:val="24"/>
        </w:rPr>
        <w:t>are</w:t>
      </w:r>
      <w:proofErr w:type="gramEnd"/>
      <w:r w:rsidRPr="007F6C0A">
        <w:rPr>
          <w:rFonts w:ascii="Times New Roman" w:hAnsi="Times New Roman" w:cs="Times New Roman"/>
          <w:sz w:val="24"/>
        </w:rPr>
        <w:t xml:space="preserve"> excellent and they serve as basis for the estimation of missing data for other industries (agriculture and services). The intermediate demand and the supply table are adjusted </w:t>
      </w:r>
      <w:proofErr w:type="spellStart"/>
      <w:r w:rsidRPr="007F6C0A">
        <w:rPr>
          <w:rFonts w:ascii="Times New Roman" w:hAnsi="Times New Roman" w:cs="Times New Roman"/>
          <w:sz w:val="24"/>
        </w:rPr>
        <w:t>biproportionally</w:t>
      </w:r>
      <w:proofErr w:type="spellEnd"/>
      <w:r w:rsidRPr="007F6C0A">
        <w:rPr>
          <w:rFonts w:ascii="Times New Roman" w:hAnsi="Times New Roman" w:cs="Times New Roman"/>
          <w:sz w:val="24"/>
        </w:rPr>
        <w:t xml:space="preserve"> by means of the RAS method. </w:t>
      </w:r>
    </w:p>
    <w:p w14:paraId="1C8A7D03" w14:textId="77777777" w:rsidR="007F6C0A" w:rsidRPr="007F6C0A" w:rsidRDefault="007F6C0A" w:rsidP="007F6C0A">
      <w:pPr>
        <w:spacing w:after="0" w:line="240" w:lineRule="auto"/>
        <w:jc w:val="both"/>
        <w:rPr>
          <w:rFonts w:ascii="Times New Roman" w:hAnsi="Times New Roman" w:cs="Times New Roman"/>
        </w:rPr>
      </w:pPr>
    </w:p>
    <w:p w14:paraId="07EA9125" w14:textId="77777777" w:rsidR="007F6C0A" w:rsidRPr="007F6C0A" w:rsidRDefault="007F6C0A" w:rsidP="007F6C0A">
      <w:pPr>
        <w:spacing w:after="0" w:line="240" w:lineRule="auto"/>
        <w:jc w:val="both"/>
        <w:rPr>
          <w:rFonts w:ascii="Times New Roman" w:hAnsi="Times New Roman" w:cs="Times New Roman"/>
        </w:rPr>
      </w:pPr>
      <w:r w:rsidRPr="007F6C0A">
        <w:rPr>
          <w:rFonts w:ascii="Times New Roman" w:hAnsi="Times New Roman" w:cs="Times New Roman"/>
          <w:b/>
        </w:rPr>
        <w:t xml:space="preserve"> Table </w:t>
      </w:r>
      <w:r>
        <w:rPr>
          <w:rFonts w:ascii="Times New Roman" w:hAnsi="Times New Roman" w:cs="Times New Roman"/>
          <w:b/>
        </w:rPr>
        <w:t>A2</w:t>
      </w:r>
      <w:r w:rsidRPr="007F6C0A">
        <w:rPr>
          <w:rFonts w:ascii="Times New Roman" w:hAnsi="Times New Roman" w:cs="Times New Roman"/>
        </w:rPr>
        <w:t xml:space="preserve">. Estimation procedures of SUT for Malaysia </w:t>
      </w:r>
    </w:p>
    <w:tbl>
      <w:tblPr>
        <w:tblW w:w="8772" w:type="dxa"/>
        <w:tblInd w:w="93" w:type="dxa"/>
        <w:tblLook w:val="0000" w:firstRow="0" w:lastRow="0" w:firstColumn="0" w:lastColumn="0" w:noHBand="0" w:noVBand="0"/>
      </w:tblPr>
      <w:tblGrid>
        <w:gridCol w:w="1995"/>
        <w:gridCol w:w="316"/>
        <w:gridCol w:w="316"/>
        <w:gridCol w:w="316"/>
        <w:gridCol w:w="266"/>
        <w:gridCol w:w="266"/>
        <w:gridCol w:w="266"/>
        <w:gridCol w:w="383"/>
        <w:gridCol w:w="316"/>
        <w:gridCol w:w="316"/>
        <w:gridCol w:w="316"/>
        <w:gridCol w:w="266"/>
        <w:gridCol w:w="266"/>
        <w:gridCol w:w="266"/>
        <w:gridCol w:w="324"/>
        <w:gridCol w:w="316"/>
        <w:gridCol w:w="316"/>
        <w:gridCol w:w="266"/>
        <w:gridCol w:w="266"/>
        <w:gridCol w:w="624"/>
        <w:gridCol w:w="790"/>
      </w:tblGrid>
      <w:tr w:rsidR="007F6C0A" w:rsidRPr="007F6C0A" w14:paraId="4169A0A6" w14:textId="77777777" w:rsidTr="00815C34">
        <w:trPr>
          <w:trHeight w:val="20"/>
        </w:trPr>
        <w:tc>
          <w:tcPr>
            <w:tcW w:w="1995" w:type="dxa"/>
            <w:tcBorders>
              <w:top w:val="single" w:sz="4" w:space="0" w:color="auto"/>
              <w:left w:val="single" w:sz="4" w:space="0" w:color="auto"/>
              <w:bottom w:val="nil"/>
              <w:right w:val="single" w:sz="4" w:space="0" w:color="auto"/>
            </w:tcBorders>
            <w:shd w:val="clear" w:color="auto" w:fill="auto"/>
            <w:noWrap/>
            <w:vAlign w:val="center"/>
          </w:tcPr>
          <w:p w14:paraId="4CCEDCA2" w14:textId="77777777" w:rsidR="007F6C0A" w:rsidRPr="007F6C0A" w:rsidRDefault="007F6C0A" w:rsidP="007F6C0A">
            <w:pPr>
              <w:spacing w:after="0" w:line="240" w:lineRule="auto"/>
              <w:ind w:hanging="64"/>
              <w:jc w:val="center"/>
              <w:rPr>
                <w:rFonts w:ascii="Times New Roman" w:hAnsi="Times New Roman" w:cs="Times New Roman"/>
                <w:sz w:val="20"/>
                <w:szCs w:val="20"/>
                <w:lang w:eastAsia="zh-CN"/>
              </w:rPr>
            </w:pPr>
            <w:r w:rsidRPr="007F6C0A">
              <w:rPr>
                <w:rFonts w:ascii="MS Gothic" w:eastAsia="MS Gothic" w:hAnsi="MS Gothic" w:cs="MS Gothic" w:hint="eastAsia"/>
                <w:sz w:val="20"/>
                <w:szCs w:val="20"/>
                <w:lang w:eastAsia="zh-CN"/>
              </w:rPr>
              <w:t xml:space="preserve">　</w:t>
            </w:r>
          </w:p>
        </w:tc>
        <w:tc>
          <w:tcPr>
            <w:tcW w:w="2129" w:type="dxa"/>
            <w:gridSpan w:val="7"/>
            <w:tcBorders>
              <w:top w:val="single" w:sz="4" w:space="0" w:color="auto"/>
              <w:left w:val="single" w:sz="4" w:space="0" w:color="auto"/>
              <w:right w:val="single" w:sz="4" w:space="0" w:color="auto"/>
            </w:tcBorders>
            <w:shd w:val="clear" w:color="auto" w:fill="auto"/>
            <w:noWrap/>
            <w:vAlign w:val="center"/>
          </w:tcPr>
          <w:p w14:paraId="36F3026D"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Commodities</w:t>
            </w:r>
          </w:p>
        </w:tc>
        <w:tc>
          <w:tcPr>
            <w:tcW w:w="2070" w:type="dxa"/>
            <w:gridSpan w:val="7"/>
            <w:tcBorders>
              <w:top w:val="single" w:sz="4" w:space="0" w:color="auto"/>
              <w:left w:val="single" w:sz="4" w:space="0" w:color="auto"/>
              <w:right w:val="single" w:sz="4" w:space="0" w:color="auto"/>
            </w:tcBorders>
            <w:shd w:val="clear" w:color="auto" w:fill="auto"/>
            <w:noWrap/>
            <w:vAlign w:val="center"/>
          </w:tcPr>
          <w:p w14:paraId="23B0E5B1"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Industries</w:t>
            </w:r>
          </w:p>
        </w:tc>
        <w:tc>
          <w:tcPr>
            <w:tcW w:w="1788" w:type="dxa"/>
            <w:gridSpan w:val="5"/>
            <w:tcBorders>
              <w:top w:val="single" w:sz="4" w:space="0" w:color="auto"/>
              <w:left w:val="single" w:sz="4" w:space="0" w:color="auto"/>
              <w:right w:val="single" w:sz="4" w:space="0" w:color="auto"/>
            </w:tcBorders>
            <w:shd w:val="clear" w:color="auto" w:fill="auto"/>
            <w:noWrap/>
            <w:vAlign w:val="center"/>
          </w:tcPr>
          <w:p w14:paraId="546885D3"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Final demand</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E2D747"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Total output</w:t>
            </w:r>
          </w:p>
        </w:tc>
      </w:tr>
      <w:tr w:rsidR="007F6C0A" w:rsidRPr="007F6C0A" w14:paraId="36DCFDBB" w14:textId="77777777" w:rsidTr="00815C3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0C44E2B0" w14:textId="77777777" w:rsidR="007F6C0A" w:rsidRPr="007F6C0A" w:rsidRDefault="007F6C0A" w:rsidP="007F6C0A">
            <w:pPr>
              <w:spacing w:after="0" w:line="240" w:lineRule="auto"/>
              <w:ind w:left="-64" w:hanging="142"/>
              <w:jc w:val="center"/>
              <w:rPr>
                <w:rFonts w:ascii="Times New Roman" w:hAnsi="Times New Roman" w:cs="Times New Roman"/>
                <w:sz w:val="20"/>
                <w:szCs w:val="20"/>
                <w:lang w:eastAsia="zh-CN"/>
              </w:rPr>
            </w:pPr>
            <w:r w:rsidRPr="007F6C0A">
              <w:rPr>
                <w:rFonts w:ascii="Times New Roman" w:eastAsia="MS Gothic" w:hAnsi="Times New Roman" w:cs="Times New Roman"/>
                <w:sz w:val="20"/>
                <w:szCs w:val="20"/>
                <w:lang w:eastAsia="zh-CN"/>
              </w:rPr>
              <w:t xml:space="preserve">　</w:t>
            </w:r>
          </w:p>
        </w:tc>
        <w:tc>
          <w:tcPr>
            <w:tcW w:w="316" w:type="dxa"/>
            <w:tcBorders>
              <w:top w:val="nil"/>
              <w:left w:val="single" w:sz="4" w:space="0" w:color="auto"/>
              <w:bottom w:val="single" w:sz="4" w:space="0" w:color="auto"/>
              <w:right w:val="nil"/>
            </w:tcBorders>
            <w:shd w:val="clear" w:color="auto" w:fill="auto"/>
            <w:noWrap/>
            <w:vAlign w:val="center"/>
          </w:tcPr>
          <w:p w14:paraId="49B9405F"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316" w:type="dxa"/>
            <w:tcBorders>
              <w:top w:val="nil"/>
              <w:left w:val="nil"/>
              <w:bottom w:val="single" w:sz="4" w:space="0" w:color="auto"/>
              <w:right w:val="nil"/>
            </w:tcBorders>
            <w:shd w:val="clear" w:color="auto" w:fill="auto"/>
            <w:noWrap/>
            <w:vAlign w:val="center"/>
          </w:tcPr>
          <w:p w14:paraId="62E74C75"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316" w:type="dxa"/>
            <w:tcBorders>
              <w:top w:val="nil"/>
              <w:left w:val="nil"/>
              <w:bottom w:val="single" w:sz="4" w:space="0" w:color="auto"/>
              <w:right w:val="nil"/>
            </w:tcBorders>
            <w:shd w:val="clear" w:color="auto" w:fill="auto"/>
            <w:noWrap/>
            <w:vAlign w:val="center"/>
          </w:tcPr>
          <w:p w14:paraId="5E6D1D70"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3</w:t>
            </w:r>
          </w:p>
        </w:tc>
        <w:tc>
          <w:tcPr>
            <w:tcW w:w="266" w:type="dxa"/>
            <w:tcBorders>
              <w:top w:val="nil"/>
              <w:left w:val="nil"/>
              <w:bottom w:val="single" w:sz="4" w:space="0" w:color="auto"/>
              <w:right w:val="nil"/>
            </w:tcBorders>
            <w:shd w:val="clear" w:color="auto" w:fill="auto"/>
            <w:noWrap/>
            <w:vAlign w:val="center"/>
          </w:tcPr>
          <w:p w14:paraId="1B0F31F9"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30FCE098"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7040F777"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383" w:type="dxa"/>
            <w:tcBorders>
              <w:top w:val="nil"/>
              <w:left w:val="nil"/>
              <w:bottom w:val="single" w:sz="4" w:space="0" w:color="auto"/>
              <w:right w:val="single" w:sz="4" w:space="0" w:color="auto"/>
            </w:tcBorders>
            <w:shd w:val="clear" w:color="auto" w:fill="auto"/>
            <w:noWrap/>
            <w:vAlign w:val="center"/>
          </w:tcPr>
          <w:p w14:paraId="07627EAE"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m</w:t>
            </w:r>
          </w:p>
        </w:tc>
        <w:tc>
          <w:tcPr>
            <w:tcW w:w="316" w:type="dxa"/>
            <w:tcBorders>
              <w:top w:val="nil"/>
              <w:left w:val="single" w:sz="4" w:space="0" w:color="auto"/>
              <w:bottom w:val="single" w:sz="4" w:space="0" w:color="auto"/>
              <w:right w:val="nil"/>
            </w:tcBorders>
            <w:shd w:val="clear" w:color="auto" w:fill="auto"/>
            <w:noWrap/>
            <w:vAlign w:val="center"/>
          </w:tcPr>
          <w:p w14:paraId="68A282CB"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316" w:type="dxa"/>
            <w:tcBorders>
              <w:top w:val="nil"/>
              <w:left w:val="nil"/>
              <w:bottom w:val="single" w:sz="4" w:space="0" w:color="auto"/>
              <w:right w:val="nil"/>
            </w:tcBorders>
            <w:shd w:val="clear" w:color="auto" w:fill="auto"/>
            <w:noWrap/>
            <w:vAlign w:val="center"/>
          </w:tcPr>
          <w:p w14:paraId="3D809EAE"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316" w:type="dxa"/>
            <w:tcBorders>
              <w:top w:val="nil"/>
              <w:left w:val="nil"/>
              <w:bottom w:val="single" w:sz="4" w:space="0" w:color="auto"/>
              <w:right w:val="nil"/>
            </w:tcBorders>
            <w:shd w:val="clear" w:color="auto" w:fill="auto"/>
            <w:noWrap/>
            <w:vAlign w:val="center"/>
          </w:tcPr>
          <w:p w14:paraId="0A54597F"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3</w:t>
            </w:r>
          </w:p>
        </w:tc>
        <w:tc>
          <w:tcPr>
            <w:tcW w:w="266" w:type="dxa"/>
            <w:tcBorders>
              <w:top w:val="nil"/>
              <w:left w:val="nil"/>
              <w:bottom w:val="single" w:sz="4" w:space="0" w:color="auto"/>
              <w:right w:val="nil"/>
            </w:tcBorders>
            <w:shd w:val="clear" w:color="auto" w:fill="auto"/>
            <w:noWrap/>
            <w:vAlign w:val="center"/>
          </w:tcPr>
          <w:p w14:paraId="60FA2045"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76B4EDAD"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160EF44B"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324" w:type="dxa"/>
            <w:tcBorders>
              <w:top w:val="nil"/>
              <w:left w:val="nil"/>
              <w:bottom w:val="single" w:sz="4" w:space="0" w:color="auto"/>
              <w:right w:val="single" w:sz="4" w:space="0" w:color="auto"/>
            </w:tcBorders>
            <w:shd w:val="clear" w:color="auto" w:fill="auto"/>
            <w:noWrap/>
            <w:vAlign w:val="center"/>
          </w:tcPr>
          <w:p w14:paraId="56BEB132"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n</w:t>
            </w:r>
          </w:p>
        </w:tc>
        <w:tc>
          <w:tcPr>
            <w:tcW w:w="316" w:type="dxa"/>
            <w:tcBorders>
              <w:top w:val="nil"/>
              <w:left w:val="single" w:sz="4" w:space="0" w:color="auto"/>
              <w:bottom w:val="single" w:sz="4" w:space="0" w:color="auto"/>
              <w:right w:val="nil"/>
            </w:tcBorders>
            <w:shd w:val="clear" w:color="auto" w:fill="auto"/>
            <w:noWrap/>
            <w:vAlign w:val="center"/>
          </w:tcPr>
          <w:p w14:paraId="6CA09DBC"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316" w:type="dxa"/>
            <w:tcBorders>
              <w:top w:val="nil"/>
              <w:left w:val="nil"/>
              <w:bottom w:val="single" w:sz="4" w:space="0" w:color="auto"/>
              <w:right w:val="nil"/>
            </w:tcBorders>
            <w:shd w:val="clear" w:color="auto" w:fill="auto"/>
            <w:noWrap/>
            <w:vAlign w:val="center"/>
          </w:tcPr>
          <w:p w14:paraId="68D01594"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266" w:type="dxa"/>
            <w:tcBorders>
              <w:top w:val="nil"/>
              <w:left w:val="nil"/>
              <w:bottom w:val="single" w:sz="4" w:space="0" w:color="auto"/>
              <w:right w:val="nil"/>
            </w:tcBorders>
            <w:shd w:val="clear" w:color="auto" w:fill="auto"/>
            <w:noWrap/>
            <w:vAlign w:val="center"/>
          </w:tcPr>
          <w:p w14:paraId="11D8B858"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266" w:type="dxa"/>
            <w:tcBorders>
              <w:top w:val="nil"/>
              <w:left w:val="nil"/>
              <w:bottom w:val="single" w:sz="4" w:space="0" w:color="auto"/>
              <w:right w:val="nil"/>
            </w:tcBorders>
            <w:shd w:val="clear" w:color="auto" w:fill="auto"/>
            <w:noWrap/>
            <w:vAlign w:val="center"/>
          </w:tcPr>
          <w:p w14:paraId="4224B8D2"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w:t>
            </w:r>
          </w:p>
        </w:tc>
        <w:tc>
          <w:tcPr>
            <w:tcW w:w="624" w:type="dxa"/>
            <w:tcBorders>
              <w:top w:val="nil"/>
              <w:left w:val="nil"/>
              <w:bottom w:val="single" w:sz="4" w:space="0" w:color="auto"/>
              <w:right w:val="single" w:sz="4" w:space="0" w:color="auto"/>
            </w:tcBorders>
            <w:shd w:val="clear" w:color="auto" w:fill="auto"/>
            <w:noWrap/>
            <w:vAlign w:val="center"/>
          </w:tcPr>
          <w:p w14:paraId="15D33A9D"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k</w:t>
            </w:r>
          </w:p>
        </w:tc>
        <w:tc>
          <w:tcPr>
            <w:tcW w:w="790" w:type="dxa"/>
            <w:vMerge/>
            <w:tcBorders>
              <w:top w:val="single" w:sz="4" w:space="0" w:color="auto"/>
              <w:left w:val="single" w:sz="4" w:space="0" w:color="auto"/>
              <w:bottom w:val="single" w:sz="4" w:space="0" w:color="auto"/>
              <w:right w:val="single" w:sz="4" w:space="0" w:color="auto"/>
            </w:tcBorders>
            <w:vAlign w:val="center"/>
          </w:tcPr>
          <w:p w14:paraId="637C6935"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494C3761" w14:textId="77777777" w:rsidTr="00815C34">
        <w:trPr>
          <w:trHeight w:val="20"/>
        </w:trPr>
        <w:tc>
          <w:tcPr>
            <w:tcW w:w="1995" w:type="dxa"/>
            <w:tcBorders>
              <w:top w:val="single" w:sz="4" w:space="0" w:color="auto"/>
              <w:left w:val="single" w:sz="4" w:space="0" w:color="auto"/>
              <w:bottom w:val="nil"/>
              <w:right w:val="single" w:sz="4" w:space="0" w:color="auto"/>
            </w:tcBorders>
            <w:shd w:val="clear" w:color="auto" w:fill="auto"/>
            <w:noWrap/>
            <w:vAlign w:val="center"/>
          </w:tcPr>
          <w:p w14:paraId="56FEC2DA"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Commodities</w:t>
            </w:r>
          </w:p>
        </w:tc>
        <w:tc>
          <w:tcPr>
            <w:tcW w:w="2129" w:type="dxa"/>
            <w:gridSpan w:val="7"/>
            <w:vMerge w:val="restart"/>
            <w:tcBorders>
              <w:top w:val="single" w:sz="4" w:space="0" w:color="auto"/>
              <w:left w:val="single" w:sz="4" w:space="0" w:color="auto"/>
              <w:bottom w:val="nil"/>
              <w:right w:val="single" w:sz="4" w:space="0" w:color="auto"/>
            </w:tcBorders>
            <w:shd w:val="clear" w:color="auto" w:fill="auto"/>
            <w:noWrap/>
            <w:vAlign w:val="center"/>
          </w:tcPr>
          <w:p w14:paraId="06860FD2"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2070" w:type="dxa"/>
            <w:gridSpan w:val="7"/>
            <w:vMerge w:val="restart"/>
            <w:tcBorders>
              <w:top w:val="single" w:sz="4" w:space="0" w:color="auto"/>
              <w:left w:val="single" w:sz="4" w:space="0" w:color="auto"/>
              <w:bottom w:val="nil"/>
              <w:right w:val="single" w:sz="4" w:space="0" w:color="auto"/>
            </w:tcBorders>
            <w:shd w:val="clear" w:color="auto" w:fill="BFBFBF" w:themeFill="background1" w:themeFillShade="BF"/>
            <w:noWrap/>
            <w:vAlign w:val="center"/>
          </w:tcPr>
          <w:p w14:paraId="6019B0F9" w14:textId="77777777" w:rsidR="007F6C0A" w:rsidRPr="007F6C0A" w:rsidRDefault="007F6C0A" w:rsidP="007F6C0A">
            <w:pPr>
              <w:spacing w:after="0" w:line="240" w:lineRule="auto"/>
              <w:jc w:val="center"/>
              <w:rPr>
                <w:rFonts w:ascii="Times New Roman" w:eastAsiaTheme="minorEastAsia" w:hAnsi="Times New Roman" w:cs="Times New Roman"/>
                <w:i/>
                <w:sz w:val="20"/>
                <w:szCs w:val="20"/>
                <w:lang w:eastAsia="zh-CN"/>
              </w:rPr>
            </w:pPr>
            <m:oMathPara>
              <m:oMath>
                <m:r>
                  <m:rPr>
                    <m:sty m:val="b"/>
                  </m:rPr>
                  <w:rPr>
                    <w:rFonts w:ascii="Cambria Math" w:hAnsi="Cambria Math" w:cs="Times New Roman"/>
                    <w:sz w:val="20"/>
                    <w:szCs w:val="20"/>
                    <w:lang w:eastAsia="zh-CN"/>
                  </w:rPr>
                  <m:t>U</m:t>
                </m:r>
                <m:r>
                  <w:rPr>
                    <w:rFonts w:ascii="Cambria Math" w:hAnsi="Cambria Math" w:cs="Times New Roman"/>
                    <w:sz w:val="20"/>
                    <w:szCs w:val="20"/>
                    <w:lang w:eastAsia="zh-CN"/>
                  </w:rPr>
                  <m:t xml:space="preserve"> (m×n)</m:t>
                </m:r>
              </m:oMath>
            </m:oMathPara>
          </w:p>
          <w:p w14:paraId="54A71773"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b/>
                <w:sz w:val="20"/>
                <w:szCs w:val="20"/>
                <w:lang w:eastAsia="zh-CN"/>
              </w:rPr>
              <w:t>- RAS -</w:t>
            </w:r>
          </w:p>
        </w:tc>
        <w:tc>
          <w:tcPr>
            <w:tcW w:w="1788" w:type="dxa"/>
            <w:gridSpan w:val="5"/>
            <w:vMerge w:val="restart"/>
            <w:tcBorders>
              <w:top w:val="single" w:sz="4" w:space="0" w:color="auto"/>
              <w:left w:val="single" w:sz="4" w:space="0" w:color="auto"/>
              <w:bottom w:val="nil"/>
              <w:right w:val="single" w:sz="4" w:space="0" w:color="auto"/>
            </w:tcBorders>
            <w:shd w:val="clear" w:color="auto" w:fill="auto"/>
            <w:noWrap/>
            <w:vAlign w:val="center"/>
          </w:tcPr>
          <w:p w14:paraId="293B6C33" w14:textId="77777777" w:rsidR="007F6C0A" w:rsidRPr="007F6C0A" w:rsidRDefault="007F6C0A" w:rsidP="007F6C0A">
            <w:pPr>
              <w:spacing w:after="0" w:line="240" w:lineRule="auto"/>
              <w:jc w:val="center"/>
              <w:rPr>
                <w:rFonts w:ascii="Times New Roman" w:eastAsiaTheme="minorEastAsia" w:hAnsi="Times New Roman" w:cs="Times New Roman"/>
                <w:i/>
                <w:sz w:val="20"/>
                <w:szCs w:val="20"/>
                <w:lang w:eastAsia="zh-CN"/>
              </w:rPr>
            </w:pPr>
            <m:oMathPara>
              <m:oMath>
                <m:r>
                  <m:rPr>
                    <m:sty m:val="b"/>
                  </m:rPr>
                  <w:rPr>
                    <w:rFonts w:ascii="Cambria Math" w:hAnsi="Cambria Math" w:cs="Times New Roman"/>
                    <w:sz w:val="20"/>
                    <w:szCs w:val="20"/>
                    <w:lang w:eastAsia="zh-CN"/>
                  </w:rPr>
                  <m:t>E</m:t>
                </m:r>
                <m:r>
                  <w:rPr>
                    <w:rFonts w:ascii="Cambria Math" w:hAnsi="Cambria Math" w:cs="Times New Roman"/>
                    <w:sz w:val="20"/>
                    <w:szCs w:val="20"/>
                    <w:lang w:eastAsia="zh-CN"/>
                  </w:rPr>
                  <m:t xml:space="preserve"> </m:t>
                </m:r>
                <m:d>
                  <m:dPr>
                    <m:ctrlPr>
                      <w:rPr>
                        <w:rFonts w:ascii="Cambria Math" w:hAnsi="Cambria Math" w:cs="Times New Roman"/>
                        <w:i/>
                        <w:sz w:val="20"/>
                        <w:szCs w:val="20"/>
                        <w:lang w:eastAsia="zh-CN"/>
                      </w:rPr>
                    </m:ctrlPr>
                  </m:dPr>
                  <m:e>
                    <m:r>
                      <w:rPr>
                        <w:rFonts w:ascii="Cambria Math" w:hAnsi="Cambria Math" w:cs="Times New Roman"/>
                        <w:sz w:val="20"/>
                        <w:szCs w:val="20"/>
                        <w:lang w:eastAsia="zh-CN"/>
                      </w:rPr>
                      <m:t>m×k</m:t>
                    </m:r>
                  </m:e>
                </m:d>
              </m:oMath>
            </m:oMathPara>
          </w:p>
        </w:tc>
        <w:tc>
          <w:tcPr>
            <w:tcW w:w="790" w:type="dxa"/>
            <w:vMerge w:val="restart"/>
            <w:tcBorders>
              <w:top w:val="single" w:sz="4" w:space="0" w:color="auto"/>
              <w:left w:val="single" w:sz="4" w:space="0" w:color="auto"/>
              <w:bottom w:val="nil"/>
              <w:right w:val="single" w:sz="4" w:space="0" w:color="auto"/>
            </w:tcBorders>
            <w:shd w:val="clear" w:color="auto" w:fill="auto"/>
            <w:noWrap/>
            <w:vAlign w:val="center"/>
          </w:tcPr>
          <w:p w14:paraId="67B296B3" w14:textId="77777777" w:rsidR="007F6C0A" w:rsidRPr="007F6C0A" w:rsidRDefault="007F6C0A" w:rsidP="007F6C0A">
            <w:pPr>
              <w:spacing w:after="0" w:line="240" w:lineRule="auto"/>
              <w:jc w:val="center"/>
              <w:rPr>
                <w:rFonts w:ascii="Times New Roman" w:hAnsi="Times New Roman" w:cs="Times New Roman"/>
                <w:b/>
                <w:sz w:val="20"/>
                <w:szCs w:val="20"/>
                <w:lang w:eastAsia="zh-CN"/>
              </w:rPr>
            </w:pPr>
            <m:oMathPara>
              <m:oMath>
                <m:r>
                  <m:rPr>
                    <m:sty m:val="b"/>
                  </m:rPr>
                  <w:rPr>
                    <w:rFonts w:ascii="Cambria Math" w:hAnsi="Cambria Math" w:cs="Times New Roman"/>
                    <w:sz w:val="20"/>
                    <w:szCs w:val="20"/>
                    <w:lang w:eastAsia="zh-CN"/>
                  </w:rPr>
                  <m:t>S</m:t>
                </m:r>
              </m:oMath>
            </m:oMathPara>
          </w:p>
        </w:tc>
      </w:tr>
      <w:tr w:rsidR="007F6C0A" w:rsidRPr="007F6C0A" w14:paraId="2EF6F1B9"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0BF562BA"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2129" w:type="dxa"/>
            <w:gridSpan w:val="7"/>
            <w:vMerge/>
            <w:tcBorders>
              <w:top w:val="nil"/>
              <w:left w:val="single" w:sz="4" w:space="0" w:color="auto"/>
              <w:bottom w:val="nil"/>
              <w:right w:val="single" w:sz="4" w:space="0" w:color="auto"/>
            </w:tcBorders>
            <w:vAlign w:val="center"/>
          </w:tcPr>
          <w:p w14:paraId="5FD92EEB"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nil"/>
              <w:left w:val="single" w:sz="4" w:space="0" w:color="auto"/>
              <w:bottom w:val="nil"/>
              <w:right w:val="single" w:sz="4" w:space="0" w:color="auto"/>
            </w:tcBorders>
            <w:shd w:val="clear" w:color="auto" w:fill="BFBFBF" w:themeFill="background1" w:themeFillShade="BF"/>
            <w:vAlign w:val="center"/>
          </w:tcPr>
          <w:p w14:paraId="29E9D3CD"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nil"/>
              <w:left w:val="single" w:sz="4" w:space="0" w:color="auto"/>
              <w:bottom w:val="nil"/>
              <w:right w:val="single" w:sz="4" w:space="0" w:color="auto"/>
            </w:tcBorders>
            <w:vAlign w:val="center"/>
          </w:tcPr>
          <w:p w14:paraId="0A6F1E91"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nil"/>
              <w:left w:val="single" w:sz="4" w:space="0" w:color="auto"/>
              <w:bottom w:val="nil"/>
              <w:right w:val="single" w:sz="4" w:space="0" w:color="auto"/>
            </w:tcBorders>
            <w:vAlign w:val="center"/>
          </w:tcPr>
          <w:p w14:paraId="63F451E7"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67E35AE1"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52A401C6"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2129" w:type="dxa"/>
            <w:gridSpan w:val="7"/>
            <w:vMerge/>
            <w:tcBorders>
              <w:top w:val="nil"/>
              <w:left w:val="single" w:sz="4" w:space="0" w:color="auto"/>
              <w:bottom w:val="nil"/>
              <w:right w:val="single" w:sz="4" w:space="0" w:color="auto"/>
            </w:tcBorders>
            <w:vAlign w:val="center"/>
          </w:tcPr>
          <w:p w14:paraId="78E4F247"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nil"/>
              <w:left w:val="single" w:sz="4" w:space="0" w:color="auto"/>
              <w:bottom w:val="nil"/>
              <w:right w:val="single" w:sz="4" w:space="0" w:color="auto"/>
            </w:tcBorders>
            <w:shd w:val="clear" w:color="auto" w:fill="BFBFBF" w:themeFill="background1" w:themeFillShade="BF"/>
            <w:vAlign w:val="center"/>
          </w:tcPr>
          <w:p w14:paraId="022F7679"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nil"/>
              <w:left w:val="single" w:sz="4" w:space="0" w:color="auto"/>
              <w:bottom w:val="nil"/>
              <w:right w:val="single" w:sz="4" w:space="0" w:color="auto"/>
            </w:tcBorders>
            <w:vAlign w:val="center"/>
          </w:tcPr>
          <w:p w14:paraId="71E0A9FD"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nil"/>
              <w:left w:val="single" w:sz="4" w:space="0" w:color="auto"/>
              <w:bottom w:val="nil"/>
              <w:right w:val="single" w:sz="4" w:space="0" w:color="auto"/>
            </w:tcBorders>
            <w:vAlign w:val="center"/>
          </w:tcPr>
          <w:p w14:paraId="52E64B4B"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0D965A6F"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18225364"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3</w:t>
            </w:r>
          </w:p>
        </w:tc>
        <w:tc>
          <w:tcPr>
            <w:tcW w:w="2129" w:type="dxa"/>
            <w:gridSpan w:val="7"/>
            <w:vMerge/>
            <w:tcBorders>
              <w:top w:val="nil"/>
              <w:left w:val="single" w:sz="4" w:space="0" w:color="auto"/>
              <w:bottom w:val="nil"/>
              <w:right w:val="single" w:sz="4" w:space="0" w:color="auto"/>
            </w:tcBorders>
            <w:vAlign w:val="center"/>
          </w:tcPr>
          <w:p w14:paraId="77E5DB26"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nil"/>
              <w:left w:val="single" w:sz="4" w:space="0" w:color="auto"/>
              <w:bottom w:val="nil"/>
              <w:right w:val="single" w:sz="4" w:space="0" w:color="auto"/>
            </w:tcBorders>
            <w:shd w:val="clear" w:color="auto" w:fill="BFBFBF" w:themeFill="background1" w:themeFillShade="BF"/>
            <w:vAlign w:val="center"/>
          </w:tcPr>
          <w:p w14:paraId="48152702"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nil"/>
              <w:left w:val="single" w:sz="4" w:space="0" w:color="auto"/>
              <w:bottom w:val="nil"/>
              <w:right w:val="single" w:sz="4" w:space="0" w:color="auto"/>
            </w:tcBorders>
            <w:vAlign w:val="center"/>
          </w:tcPr>
          <w:p w14:paraId="6E864846"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nil"/>
              <w:left w:val="single" w:sz="4" w:space="0" w:color="auto"/>
              <w:bottom w:val="nil"/>
              <w:right w:val="single" w:sz="4" w:space="0" w:color="auto"/>
            </w:tcBorders>
            <w:vAlign w:val="center"/>
          </w:tcPr>
          <w:p w14:paraId="308F8963"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58E99A24"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5C180207"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w:t>
            </w:r>
          </w:p>
        </w:tc>
        <w:tc>
          <w:tcPr>
            <w:tcW w:w="2129" w:type="dxa"/>
            <w:gridSpan w:val="7"/>
            <w:vMerge/>
            <w:tcBorders>
              <w:top w:val="nil"/>
              <w:left w:val="single" w:sz="4" w:space="0" w:color="auto"/>
              <w:bottom w:val="nil"/>
              <w:right w:val="single" w:sz="4" w:space="0" w:color="auto"/>
            </w:tcBorders>
            <w:vAlign w:val="center"/>
          </w:tcPr>
          <w:p w14:paraId="2012BF1B"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nil"/>
              <w:left w:val="single" w:sz="4" w:space="0" w:color="auto"/>
              <w:bottom w:val="nil"/>
              <w:right w:val="single" w:sz="4" w:space="0" w:color="auto"/>
            </w:tcBorders>
            <w:shd w:val="clear" w:color="auto" w:fill="BFBFBF" w:themeFill="background1" w:themeFillShade="BF"/>
            <w:vAlign w:val="center"/>
          </w:tcPr>
          <w:p w14:paraId="0A3A2C41"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nil"/>
              <w:left w:val="single" w:sz="4" w:space="0" w:color="auto"/>
              <w:bottom w:val="nil"/>
              <w:right w:val="single" w:sz="4" w:space="0" w:color="auto"/>
            </w:tcBorders>
            <w:vAlign w:val="center"/>
          </w:tcPr>
          <w:p w14:paraId="74C06AFD"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nil"/>
              <w:left w:val="single" w:sz="4" w:space="0" w:color="auto"/>
              <w:bottom w:val="nil"/>
              <w:right w:val="single" w:sz="4" w:space="0" w:color="auto"/>
            </w:tcBorders>
            <w:vAlign w:val="center"/>
          </w:tcPr>
          <w:p w14:paraId="14D560A7"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391A25DD"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14CB4F1E"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w:t>
            </w:r>
          </w:p>
        </w:tc>
        <w:tc>
          <w:tcPr>
            <w:tcW w:w="2129" w:type="dxa"/>
            <w:gridSpan w:val="7"/>
            <w:vMerge/>
            <w:tcBorders>
              <w:top w:val="nil"/>
              <w:left w:val="single" w:sz="4" w:space="0" w:color="auto"/>
              <w:bottom w:val="nil"/>
              <w:right w:val="single" w:sz="4" w:space="0" w:color="auto"/>
            </w:tcBorders>
            <w:vAlign w:val="center"/>
          </w:tcPr>
          <w:p w14:paraId="56A6E4EC"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nil"/>
              <w:left w:val="single" w:sz="4" w:space="0" w:color="auto"/>
              <w:bottom w:val="nil"/>
              <w:right w:val="single" w:sz="4" w:space="0" w:color="auto"/>
            </w:tcBorders>
            <w:shd w:val="clear" w:color="auto" w:fill="BFBFBF" w:themeFill="background1" w:themeFillShade="BF"/>
            <w:vAlign w:val="center"/>
          </w:tcPr>
          <w:p w14:paraId="5BA92652"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nil"/>
              <w:left w:val="single" w:sz="4" w:space="0" w:color="auto"/>
              <w:bottom w:val="nil"/>
              <w:right w:val="single" w:sz="4" w:space="0" w:color="auto"/>
            </w:tcBorders>
            <w:vAlign w:val="center"/>
          </w:tcPr>
          <w:p w14:paraId="033009E9"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nil"/>
              <w:left w:val="single" w:sz="4" w:space="0" w:color="auto"/>
              <w:bottom w:val="nil"/>
              <w:right w:val="single" w:sz="4" w:space="0" w:color="auto"/>
            </w:tcBorders>
            <w:vAlign w:val="center"/>
          </w:tcPr>
          <w:p w14:paraId="64F8D542"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0B3FBC75" w14:textId="77777777" w:rsidTr="00815C3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3B2B5472"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m</w:t>
            </w:r>
          </w:p>
        </w:tc>
        <w:tc>
          <w:tcPr>
            <w:tcW w:w="2129" w:type="dxa"/>
            <w:gridSpan w:val="7"/>
            <w:vMerge/>
            <w:tcBorders>
              <w:top w:val="nil"/>
              <w:left w:val="single" w:sz="4" w:space="0" w:color="auto"/>
              <w:bottom w:val="single" w:sz="4" w:space="0" w:color="auto"/>
              <w:right w:val="single" w:sz="4" w:space="0" w:color="auto"/>
            </w:tcBorders>
            <w:vAlign w:val="center"/>
          </w:tcPr>
          <w:p w14:paraId="085365FF"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027C8D2E"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nil"/>
              <w:left w:val="single" w:sz="4" w:space="0" w:color="auto"/>
              <w:bottom w:val="single" w:sz="4" w:space="0" w:color="auto"/>
              <w:right w:val="single" w:sz="4" w:space="0" w:color="auto"/>
            </w:tcBorders>
            <w:vAlign w:val="center"/>
          </w:tcPr>
          <w:p w14:paraId="7F40D142"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nil"/>
              <w:left w:val="single" w:sz="4" w:space="0" w:color="auto"/>
              <w:bottom w:val="single" w:sz="4" w:space="0" w:color="auto"/>
              <w:right w:val="single" w:sz="4" w:space="0" w:color="auto"/>
            </w:tcBorders>
            <w:vAlign w:val="center"/>
          </w:tcPr>
          <w:p w14:paraId="74A8CFFB"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00C5E524" w14:textId="77777777" w:rsidTr="00815C34">
        <w:trPr>
          <w:trHeight w:val="20"/>
        </w:trPr>
        <w:tc>
          <w:tcPr>
            <w:tcW w:w="1995" w:type="dxa"/>
            <w:tcBorders>
              <w:top w:val="single" w:sz="4" w:space="0" w:color="auto"/>
              <w:left w:val="single" w:sz="4" w:space="0" w:color="auto"/>
              <w:bottom w:val="nil"/>
              <w:right w:val="single" w:sz="4" w:space="0" w:color="auto"/>
            </w:tcBorders>
            <w:shd w:val="clear" w:color="auto" w:fill="auto"/>
            <w:noWrap/>
            <w:vAlign w:val="center"/>
          </w:tcPr>
          <w:p w14:paraId="272D9A1D"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Industries</w:t>
            </w:r>
          </w:p>
        </w:tc>
        <w:tc>
          <w:tcPr>
            <w:tcW w:w="2129" w:type="dxa"/>
            <w:gridSpan w:val="7"/>
            <w:vMerge w:val="restart"/>
            <w:tcBorders>
              <w:top w:val="single" w:sz="4" w:space="0" w:color="auto"/>
              <w:left w:val="single" w:sz="4" w:space="0" w:color="auto"/>
              <w:bottom w:val="nil"/>
              <w:right w:val="single" w:sz="4" w:space="0" w:color="auto"/>
            </w:tcBorders>
            <w:shd w:val="clear" w:color="auto" w:fill="BFBFBF" w:themeFill="background1" w:themeFillShade="BF"/>
            <w:noWrap/>
            <w:vAlign w:val="center"/>
          </w:tcPr>
          <w:p w14:paraId="1B7E1A90" w14:textId="77777777" w:rsidR="007F6C0A" w:rsidRPr="007F6C0A" w:rsidRDefault="007F6C0A" w:rsidP="007F6C0A">
            <w:pPr>
              <w:spacing w:after="0" w:line="240" w:lineRule="auto"/>
              <w:jc w:val="center"/>
              <w:rPr>
                <w:rFonts w:ascii="Times New Roman" w:hAnsi="Times New Roman" w:cs="Times New Roman"/>
                <w:b/>
                <w:sz w:val="20"/>
                <w:szCs w:val="20"/>
                <w:lang w:eastAsia="zh-CN"/>
              </w:rPr>
            </w:pPr>
            <m:oMath>
              <m:r>
                <m:rPr>
                  <m:sty m:val="b"/>
                </m:rPr>
                <w:rPr>
                  <w:rFonts w:ascii="Cambria Math" w:hAnsi="Cambria Math" w:cs="Times New Roman"/>
                  <w:sz w:val="20"/>
                  <w:szCs w:val="20"/>
                  <w:lang w:eastAsia="zh-CN"/>
                </w:rPr>
                <m:t>V</m:t>
              </m:r>
              <m:r>
                <w:rPr>
                  <w:rFonts w:ascii="Cambria Math" w:hAnsi="Cambria Math" w:cs="Times New Roman"/>
                  <w:sz w:val="20"/>
                  <w:szCs w:val="20"/>
                  <w:lang w:eastAsia="zh-CN"/>
                </w:rPr>
                <m:t xml:space="preserve"> (n×m)</m:t>
              </m:r>
            </m:oMath>
            <w:r w:rsidRPr="007F6C0A">
              <w:rPr>
                <w:rFonts w:ascii="Times New Roman" w:hAnsi="Times New Roman" w:cs="Times New Roman"/>
                <w:i/>
                <w:sz w:val="20"/>
                <w:szCs w:val="20"/>
                <w:lang w:eastAsia="zh-CN"/>
              </w:rPr>
              <w:t xml:space="preserve"> </w:t>
            </w:r>
          </w:p>
          <w:p w14:paraId="4FCDB97D" w14:textId="77777777" w:rsidR="007F6C0A" w:rsidRPr="007F6C0A" w:rsidRDefault="007F6C0A" w:rsidP="007F6C0A">
            <w:pPr>
              <w:spacing w:after="0" w:line="240" w:lineRule="auto"/>
              <w:jc w:val="center"/>
              <w:rPr>
                <w:rFonts w:ascii="Times New Roman" w:hAnsi="Times New Roman" w:cs="Times New Roman"/>
                <w:b/>
                <w:sz w:val="20"/>
                <w:szCs w:val="20"/>
                <w:lang w:eastAsia="zh-CN"/>
              </w:rPr>
            </w:pPr>
            <w:r w:rsidRPr="007F6C0A">
              <w:rPr>
                <w:rFonts w:ascii="Times New Roman" w:hAnsi="Times New Roman" w:cs="Times New Roman"/>
                <w:b/>
                <w:sz w:val="20"/>
                <w:szCs w:val="20"/>
                <w:lang w:eastAsia="zh-CN"/>
              </w:rPr>
              <w:t>- RAS -</w:t>
            </w:r>
          </w:p>
        </w:tc>
        <w:tc>
          <w:tcPr>
            <w:tcW w:w="207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251CC93"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178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21E6EA"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A46BBC" w14:textId="77777777" w:rsidR="007F6C0A" w:rsidRPr="007F6C0A" w:rsidRDefault="007F6C0A" w:rsidP="007F6C0A">
            <w:pPr>
              <w:spacing w:after="0" w:line="240" w:lineRule="auto"/>
              <w:jc w:val="center"/>
              <w:rPr>
                <w:rFonts w:ascii="Times New Roman" w:hAnsi="Times New Roman" w:cs="Times New Roman"/>
                <w:b/>
                <w:sz w:val="20"/>
                <w:szCs w:val="20"/>
                <w:lang w:eastAsia="zh-CN"/>
              </w:rPr>
            </w:pPr>
            <m:oMathPara>
              <m:oMath>
                <m:r>
                  <m:rPr>
                    <m:sty m:val="b"/>
                  </m:rPr>
                  <w:rPr>
                    <w:rFonts w:ascii="Cambria Math" w:hAnsi="Cambria Math" w:cs="Times New Roman"/>
                    <w:sz w:val="20"/>
                    <w:szCs w:val="20"/>
                    <w:lang w:eastAsia="zh-CN"/>
                  </w:rPr>
                  <m:t>G</m:t>
                </m:r>
              </m:oMath>
            </m:oMathPara>
          </w:p>
        </w:tc>
      </w:tr>
      <w:tr w:rsidR="007F6C0A" w:rsidRPr="007F6C0A" w14:paraId="711DC7AF"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42F44163"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1</w:t>
            </w:r>
          </w:p>
        </w:tc>
        <w:tc>
          <w:tcPr>
            <w:tcW w:w="2129" w:type="dxa"/>
            <w:gridSpan w:val="7"/>
            <w:vMerge/>
            <w:tcBorders>
              <w:top w:val="nil"/>
              <w:left w:val="single" w:sz="4" w:space="0" w:color="auto"/>
              <w:bottom w:val="nil"/>
              <w:right w:val="single" w:sz="4" w:space="0" w:color="auto"/>
            </w:tcBorders>
            <w:shd w:val="clear" w:color="auto" w:fill="BFBFBF" w:themeFill="background1" w:themeFillShade="BF"/>
            <w:vAlign w:val="center"/>
          </w:tcPr>
          <w:p w14:paraId="2F7D4C5B"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single" w:sz="4" w:space="0" w:color="auto"/>
              <w:left w:val="single" w:sz="4" w:space="0" w:color="auto"/>
              <w:bottom w:val="single" w:sz="4" w:space="0" w:color="auto"/>
              <w:right w:val="single" w:sz="4" w:space="0" w:color="auto"/>
            </w:tcBorders>
            <w:vAlign w:val="center"/>
          </w:tcPr>
          <w:p w14:paraId="74E718BF"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single" w:sz="4" w:space="0" w:color="auto"/>
              <w:left w:val="single" w:sz="4" w:space="0" w:color="auto"/>
              <w:bottom w:val="single" w:sz="4" w:space="0" w:color="auto"/>
              <w:right w:val="single" w:sz="4" w:space="0" w:color="auto"/>
            </w:tcBorders>
            <w:vAlign w:val="center"/>
          </w:tcPr>
          <w:p w14:paraId="60AD417C"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71B613AD"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3DD8B115"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1E827DE3"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2</w:t>
            </w:r>
          </w:p>
        </w:tc>
        <w:tc>
          <w:tcPr>
            <w:tcW w:w="2129" w:type="dxa"/>
            <w:gridSpan w:val="7"/>
            <w:vMerge/>
            <w:tcBorders>
              <w:top w:val="nil"/>
              <w:left w:val="single" w:sz="4" w:space="0" w:color="auto"/>
              <w:bottom w:val="nil"/>
              <w:right w:val="single" w:sz="4" w:space="0" w:color="auto"/>
            </w:tcBorders>
            <w:shd w:val="clear" w:color="auto" w:fill="BFBFBF" w:themeFill="background1" w:themeFillShade="BF"/>
            <w:vAlign w:val="center"/>
          </w:tcPr>
          <w:p w14:paraId="0F2423F1"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single" w:sz="4" w:space="0" w:color="auto"/>
              <w:left w:val="single" w:sz="4" w:space="0" w:color="auto"/>
              <w:bottom w:val="single" w:sz="4" w:space="0" w:color="auto"/>
              <w:right w:val="single" w:sz="4" w:space="0" w:color="auto"/>
            </w:tcBorders>
            <w:vAlign w:val="center"/>
          </w:tcPr>
          <w:p w14:paraId="78838A0C"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single" w:sz="4" w:space="0" w:color="auto"/>
              <w:left w:val="single" w:sz="4" w:space="0" w:color="auto"/>
              <w:bottom w:val="single" w:sz="4" w:space="0" w:color="auto"/>
              <w:right w:val="single" w:sz="4" w:space="0" w:color="auto"/>
            </w:tcBorders>
            <w:vAlign w:val="center"/>
          </w:tcPr>
          <w:p w14:paraId="6953E2B9"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522DB07E"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1EE725DB"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3D0E4E44" w14:textId="77777777" w:rsidR="007F6C0A" w:rsidRPr="007F6C0A" w:rsidRDefault="007F6C0A" w:rsidP="007F6C0A">
            <w:pPr>
              <w:spacing w:after="0" w:line="240" w:lineRule="auto"/>
              <w:jc w:val="center"/>
              <w:rPr>
                <w:rFonts w:ascii="Times New Roman" w:hAnsi="Times New Roman" w:cs="Times New Roman"/>
                <w:i/>
                <w:sz w:val="18"/>
                <w:szCs w:val="18"/>
                <w:lang w:eastAsia="zh-CN"/>
              </w:rPr>
            </w:pPr>
            <w:r w:rsidRPr="007F6C0A">
              <w:rPr>
                <w:rFonts w:ascii="Times New Roman" w:hAnsi="Times New Roman" w:cs="Times New Roman"/>
                <w:i/>
                <w:sz w:val="18"/>
                <w:szCs w:val="18"/>
                <w:lang w:eastAsia="zh-CN"/>
              </w:rPr>
              <w:t>3</w:t>
            </w:r>
          </w:p>
        </w:tc>
        <w:tc>
          <w:tcPr>
            <w:tcW w:w="2129" w:type="dxa"/>
            <w:gridSpan w:val="7"/>
            <w:vMerge/>
            <w:tcBorders>
              <w:top w:val="nil"/>
              <w:left w:val="single" w:sz="4" w:space="0" w:color="auto"/>
              <w:bottom w:val="nil"/>
              <w:right w:val="single" w:sz="4" w:space="0" w:color="auto"/>
            </w:tcBorders>
            <w:shd w:val="clear" w:color="auto" w:fill="BFBFBF" w:themeFill="background1" w:themeFillShade="BF"/>
            <w:vAlign w:val="center"/>
          </w:tcPr>
          <w:p w14:paraId="68DD6629"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single" w:sz="4" w:space="0" w:color="auto"/>
              <w:left w:val="single" w:sz="4" w:space="0" w:color="auto"/>
              <w:bottom w:val="single" w:sz="4" w:space="0" w:color="auto"/>
              <w:right w:val="single" w:sz="4" w:space="0" w:color="auto"/>
            </w:tcBorders>
            <w:vAlign w:val="center"/>
          </w:tcPr>
          <w:p w14:paraId="10A51C79"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single" w:sz="4" w:space="0" w:color="auto"/>
              <w:left w:val="single" w:sz="4" w:space="0" w:color="auto"/>
              <w:bottom w:val="single" w:sz="4" w:space="0" w:color="auto"/>
              <w:right w:val="single" w:sz="4" w:space="0" w:color="auto"/>
            </w:tcBorders>
            <w:vAlign w:val="center"/>
          </w:tcPr>
          <w:p w14:paraId="2941FED0"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63D93585"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2DA6E84F"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24A403AC"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w:t>
            </w:r>
          </w:p>
        </w:tc>
        <w:tc>
          <w:tcPr>
            <w:tcW w:w="2129" w:type="dxa"/>
            <w:gridSpan w:val="7"/>
            <w:vMerge/>
            <w:tcBorders>
              <w:top w:val="nil"/>
              <w:left w:val="single" w:sz="4" w:space="0" w:color="auto"/>
              <w:bottom w:val="nil"/>
              <w:right w:val="single" w:sz="4" w:space="0" w:color="auto"/>
            </w:tcBorders>
            <w:shd w:val="clear" w:color="auto" w:fill="BFBFBF" w:themeFill="background1" w:themeFillShade="BF"/>
            <w:vAlign w:val="center"/>
          </w:tcPr>
          <w:p w14:paraId="432DB167"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single" w:sz="4" w:space="0" w:color="auto"/>
              <w:left w:val="single" w:sz="4" w:space="0" w:color="auto"/>
              <w:bottom w:val="single" w:sz="4" w:space="0" w:color="auto"/>
              <w:right w:val="single" w:sz="4" w:space="0" w:color="auto"/>
            </w:tcBorders>
            <w:vAlign w:val="center"/>
          </w:tcPr>
          <w:p w14:paraId="4AFBA70A"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single" w:sz="4" w:space="0" w:color="auto"/>
              <w:left w:val="single" w:sz="4" w:space="0" w:color="auto"/>
              <w:bottom w:val="single" w:sz="4" w:space="0" w:color="auto"/>
              <w:right w:val="single" w:sz="4" w:space="0" w:color="auto"/>
            </w:tcBorders>
            <w:vAlign w:val="center"/>
          </w:tcPr>
          <w:p w14:paraId="334416AE"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5626E834"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6B6F6DCC" w14:textId="77777777" w:rsidTr="00815C34">
        <w:trPr>
          <w:trHeight w:val="20"/>
        </w:trPr>
        <w:tc>
          <w:tcPr>
            <w:tcW w:w="1995" w:type="dxa"/>
            <w:tcBorders>
              <w:top w:val="nil"/>
              <w:left w:val="single" w:sz="4" w:space="0" w:color="auto"/>
              <w:bottom w:val="nil"/>
              <w:right w:val="single" w:sz="4" w:space="0" w:color="auto"/>
            </w:tcBorders>
            <w:shd w:val="clear" w:color="auto" w:fill="auto"/>
            <w:noWrap/>
            <w:vAlign w:val="center"/>
          </w:tcPr>
          <w:p w14:paraId="772AFB3C"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w:t>
            </w:r>
          </w:p>
        </w:tc>
        <w:tc>
          <w:tcPr>
            <w:tcW w:w="2129" w:type="dxa"/>
            <w:gridSpan w:val="7"/>
            <w:vMerge/>
            <w:tcBorders>
              <w:top w:val="nil"/>
              <w:left w:val="single" w:sz="4" w:space="0" w:color="auto"/>
              <w:bottom w:val="nil"/>
              <w:right w:val="single" w:sz="4" w:space="0" w:color="auto"/>
            </w:tcBorders>
            <w:shd w:val="clear" w:color="auto" w:fill="BFBFBF" w:themeFill="background1" w:themeFillShade="BF"/>
            <w:vAlign w:val="center"/>
          </w:tcPr>
          <w:p w14:paraId="46F51326"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single" w:sz="4" w:space="0" w:color="auto"/>
              <w:left w:val="single" w:sz="4" w:space="0" w:color="auto"/>
              <w:bottom w:val="single" w:sz="4" w:space="0" w:color="auto"/>
              <w:right w:val="single" w:sz="4" w:space="0" w:color="auto"/>
            </w:tcBorders>
            <w:vAlign w:val="center"/>
          </w:tcPr>
          <w:p w14:paraId="42EC7770"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single" w:sz="4" w:space="0" w:color="auto"/>
              <w:left w:val="single" w:sz="4" w:space="0" w:color="auto"/>
              <w:bottom w:val="single" w:sz="4" w:space="0" w:color="auto"/>
              <w:right w:val="single" w:sz="4" w:space="0" w:color="auto"/>
            </w:tcBorders>
            <w:vAlign w:val="center"/>
          </w:tcPr>
          <w:p w14:paraId="04AEED57"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45D3DA6D"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630F3D09" w14:textId="77777777" w:rsidTr="00815C34">
        <w:trPr>
          <w:trHeight w:val="2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2CD42206" w14:textId="77777777" w:rsidR="007F6C0A" w:rsidRPr="007F6C0A" w:rsidRDefault="007F6C0A" w:rsidP="007F6C0A">
            <w:pPr>
              <w:spacing w:after="0" w:line="240" w:lineRule="auto"/>
              <w:jc w:val="center"/>
              <w:rPr>
                <w:rFonts w:ascii="Times New Roman" w:hAnsi="Times New Roman" w:cs="Times New Roman"/>
                <w:i/>
                <w:sz w:val="20"/>
                <w:szCs w:val="20"/>
                <w:lang w:eastAsia="zh-CN"/>
              </w:rPr>
            </w:pPr>
            <w:r w:rsidRPr="007F6C0A">
              <w:rPr>
                <w:rFonts w:ascii="Times New Roman" w:hAnsi="Times New Roman" w:cs="Times New Roman"/>
                <w:i/>
                <w:sz w:val="20"/>
                <w:szCs w:val="20"/>
                <w:lang w:eastAsia="zh-CN"/>
              </w:rPr>
              <w:t>n</w:t>
            </w:r>
          </w:p>
        </w:tc>
        <w:tc>
          <w:tcPr>
            <w:tcW w:w="2129" w:type="dxa"/>
            <w:gridSpan w:val="7"/>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6129FDD8"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2070" w:type="dxa"/>
            <w:gridSpan w:val="7"/>
            <w:vMerge/>
            <w:tcBorders>
              <w:top w:val="single" w:sz="4" w:space="0" w:color="auto"/>
              <w:left w:val="single" w:sz="4" w:space="0" w:color="auto"/>
              <w:bottom w:val="single" w:sz="4" w:space="0" w:color="auto"/>
              <w:right w:val="single" w:sz="4" w:space="0" w:color="auto"/>
            </w:tcBorders>
            <w:vAlign w:val="center"/>
          </w:tcPr>
          <w:p w14:paraId="22FC341E"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1788" w:type="dxa"/>
            <w:gridSpan w:val="5"/>
            <w:vMerge/>
            <w:tcBorders>
              <w:top w:val="single" w:sz="4" w:space="0" w:color="auto"/>
              <w:left w:val="single" w:sz="4" w:space="0" w:color="auto"/>
              <w:bottom w:val="single" w:sz="4" w:space="0" w:color="auto"/>
              <w:right w:val="single" w:sz="4" w:space="0" w:color="auto"/>
            </w:tcBorders>
            <w:vAlign w:val="center"/>
          </w:tcPr>
          <w:p w14:paraId="406824E9" w14:textId="77777777" w:rsidR="007F6C0A" w:rsidRPr="007F6C0A" w:rsidRDefault="007F6C0A" w:rsidP="007F6C0A">
            <w:pPr>
              <w:spacing w:after="0" w:line="240" w:lineRule="auto"/>
              <w:rPr>
                <w:rFonts w:ascii="Times New Roman" w:hAnsi="Times New Roman" w:cs="Times New Roman"/>
                <w:sz w:val="20"/>
                <w:szCs w:val="20"/>
                <w:lang w:eastAsia="zh-CN"/>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765CD974" w14:textId="77777777" w:rsidR="007F6C0A" w:rsidRPr="007F6C0A" w:rsidRDefault="007F6C0A" w:rsidP="007F6C0A">
            <w:pPr>
              <w:spacing w:after="0" w:line="240" w:lineRule="auto"/>
              <w:rPr>
                <w:rFonts w:ascii="Times New Roman" w:hAnsi="Times New Roman" w:cs="Times New Roman"/>
                <w:sz w:val="20"/>
                <w:szCs w:val="20"/>
                <w:lang w:eastAsia="zh-CN"/>
              </w:rPr>
            </w:pPr>
          </w:p>
        </w:tc>
      </w:tr>
      <w:tr w:rsidR="007F6C0A" w:rsidRPr="007F6C0A" w14:paraId="688E3E8F" w14:textId="77777777" w:rsidTr="00815C34">
        <w:trPr>
          <w:trHeight w:val="2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572E3"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Imports</w:t>
            </w:r>
          </w:p>
        </w:tc>
        <w:tc>
          <w:tcPr>
            <w:tcW w:w="21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8354888"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20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F2C499F" w14:textId="77777777" w:rsidR="007F6C0A" w:rsidRPr="007F6C0A" w:rsidRDefault="007F6C0A" w:rsidP="007F6C0A">
            <w:pPr>
              <w:spacing w:after="0" w:line="240" w:lineRule="auto"/>
              <w:jc w:val="center"/>
              <w:rPr>
                <w:rFonts w:ascii="Times New Roman" w:eastAsia="Calibri" w:hAnsi="Times New Roman" w:cs="Times New Roman"/>
                <w:sz w:val="20"/>
                <w:szCs w:val="20"/>
                <w:lang w:eastAsia="zh-CN"/>
              </w:rPr>
            </w:pPr>
            <m:oMathPara>
              <m:oMath>
                <m:r>
                  <m:rPr>
                    <m:sty m:val="b"/>
                  </m:rPr>
                  <w:rPr>
                    <w:rFonts w:ascii="Cambria Math" w:hAnsi="Cambria Math" w:cs="Times New Roman"/>
                    <w:sz w:val="20"/>
                    <w:szCs w:val="20"/>
                    <w:lang w:eastAsia="zh-CN"/>
                  </w:rPr>
                  <m:t>m</m:t>
                </m:r>
                <m:r>
                  <w:rPr>
                    <w:rFonts w:ascii="Cambria Math" w:hAnsi="Cambria Math" w:cs="Times New Roman"/>
                    <w:sz w:val="20"/>
                    <w:szCs w:val="20"/>
                    <w:lang w:eastAsia="zh-CN"/>
                  </w:rPr>
                  <m:t xml:space="preserve"> (1×n)</m:t>
                </m:r>
              </m:oMath>
            </m:oMathPara>
          </w:p>
        </w:tc>
        <w:tc>
          <w:tcPr>
            <w:tcW w:w="1788" w:type="dxa"/>
            <w:gridSpan w:val="5"/>
            <w:tcBorders>
              <w:top w:val="single" w:sz="4" w:space="0" w:color="auto"/>
              <w:left w:val="single" w:sz="4" w:space="0" w:color="auto"/>
            </w:tcBorders>
            <w:shd w:val="clear" w:color="auto" w:fill="auto"/>
            <w:noWrap/>
            <w:vAlign w:val="center"/>
          </w:tcPr>
          <w:p w14:paraId="711125C9"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790" w:type="dxa"/>
            <w:tcBorders>
              <w:top w:val="single" w:sz="4" w:space="0" w:color="auto"/>
            </w:tcBorders>
            <w:shd w:val="clear" w:color="auto" w:fill="auto"/>
            <w:noWrap/>
            <w:vAlign w:val="center"/>
          </w:tcPr>
          <w:p w14:paraId="39E385BC"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r>
      <w:tr w:rsidR="007F6C0A" w:rsidRPr="007F6C0A" w14:paraId="7F1EC800" w14:textId="77777777" w:rsidTr="00815C34">
        <w:trPr>
          <w:trHeight w:val="2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2D5CE"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Value added</w:t>
            </w:r>
          </w:p>
        </w:tc>
        <w:tc>
          <w:tcPr>
            <w:tcW w:w="21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D12237"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20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11A84C7" w14:textId="77777777" w:rsidR="007F6C0A" w:rsidRPr="007F6C0A" w:rsidRDefault="007F6C0A" w:rsidP="007F6C0A">
            <w:pPr>
              <w:spacing w:after="0" w:line="240" w:lineRule="auto"/>
              <w:jc w:val="center"/>
              <w:rPr>
                <w:rFonts w:ascii="Times New Roman" w:hAnsi="Times New Roman" w:cs="Times New Roman"/>
                <w:sz w:val="20"/>
                <w:szCs w:val="20"/>
                <w:lang w:eastAsia="zh-CN"/>
              </w:rPr>
            </w:pPr>
            <m:oMathPara>
              <m:oMath>
                <m:r>
                  <m:rPr>
                    <m:sty m:val="b"/>
                  </m:rPr>
                  <w:rPr>
                    <w:rFonts w:ascii="Cambria Math" w:hAnsi="Cambria Math" w:cs="Times New Roman"/>
                    <w:sz w:val="20"/>
                    <w:szCs w:val="20"/>
                    <w:lang w:eastAsia="zh-CN"/>
                  </w:rPr>
                  <m:t>w</m:t>
                </m:r>
                <m:r>
                  <w:rPr>
                    <w:rFonts w:ascii="Cambria Math" w:hAnsi="Cambria Math" w:cs="Times New Roman"/>
                    <w:sz w:val="20"/>
                    <w:szCs w:val="20"/>
                    <w:lang w:eastAsia="zh-CN"/>
                  </w:rPr>
                  <m:t xml:space="preserve"> (1×n)</m:t>
                </m:r>
              </m:oMath>
            </m:oMathPara>
          </w:p>
        </w:tc>
        <w:tc>
          <w:tcPr>
            <w:tcW w:w="1788" w:type="dxa"/>
            <w:gridSpan w:val="5"/>
            <w:tcBorders>
              <w:left w:val="single" w:sz="4" w:space="0" w:color="auto"/>
            </w:tcBorders>
            <w:shd w:val="clear" w:color="auto" w:fill="auto"/>
            <w:noWrap/>
            <w:vAlign w:val="center"/>
          </w:tcPr>
          <w:p w14:paraId="0164963F"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c>
          <w:tcPr>
            <w:tcW w:w="790" w:type="dxa"/>
            <w:shd w:val="clear" w:color="auto" w:fill="auto"/>
            <w:noWrap/>
            <w:vAlign w:val="center"/>
          </w:tcPr>
          <w:p w14:paraId="0AE49B19" w14:textId="77777777" w:rsidR="007F6C0A" w:rsidRPr="007F6C0A" w:rsidRDefault="007F6C0A" w:rsidP="007F6C0A">
            <w:pPr>
              <w:spacing w:after="0" w:line="240" w:lineRule="auto"/>
              <w:jc w:val="center"/>
              <w:rPr>
                <w:rFonts w:ascii="Times New Roman" w:hAnsi="Times New Roman" w:cs="Times New Roman"/>
                <w:sz w:val="20"/>
                <w:szCs w:val="20"/>
                <w:lang w:eastAsia="zh-CN"/>
              </w:rPr>
            </w:pPr>
          </w:p>
        </w:tc>
      </w:tr>
      <w:tr w:rsidR="007F6C0A" w:rsidRPr="007F6C0A" w14:paraId="5BFD3651" w14:textId="77777777" w:rsidTr="00815C34">
        <w:trPr>
          <w:trHeight w:val="2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B9D00"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Times New Roman" w:hAnsi="Times New Roman" w:cs="Times New Roman"/>
                <w:sz w:val="20"/>
                <w:szCs w:val="20"/>
                <w:lang w:eastAsia="zh-CN"/>
              </w:rPr>
              <w:t>Total input</w:t>
            </w:r>
          </w:p>
        </w:tc>
        <w:tc>
          <w:tcPr>
            <w:tcW w:w="21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BF2E7F0" w14:textId="77777777" w:rsidR="007F6C0A" w:rsidRPr="007F6C0A" w:rsidRDefault="007F6C0A" w:rsidP="007F6C0A">
            <w:pPr>
              <w:spacing w:after="0" w:line="240" w:lineRule="auto"/>
              <w:jc w:val="center"/>
              <w:rPr>
                <w:rFonts w:ascii="Times New Roman" w:hAnsi="Times New Roman" w:cs="Times New Roman"/>
                <w:sz w:val="20"/>
                <w:szCs w:val="20"/>
                <w:lang w:eastAsia="zh-CN"/>
              </w:rPr>
            </w:pPr>
            <m:oMathPara>
              <m:oMath>
                <m:r>
                  <m:rPr>
                    <m:sty m:val="b"/>
                  </m:rPr>
                  <w:rPr>
                    <w:rFonts w:ascii="Cambria Math" w:hAnsi="Cambria Math" w:cs="Times New Roman"/>
                    <w:sz w:val="20"/>
                    <w:szCs w:val="20"/>
                    <w:lang w:eastAsia="zh-CN"/>
                  </w:rPr>
                  <m:t>S</m:t>
                </m:r>
                <m:r>
                  <w:rPr>
                    <w:rFonts w:ascii="Cambria Math" w:hAnsi="Cambria Math" w:cs="Times New Roman"/>
                    <w:sz w:val="20"/>
                    <w:szCs w:val="20"/>
                    <w:lang w:eastAsia="zh-CN"/>
                  </w:rPr>
                  <m:t>'</m:t>
                </m:r>
              </m:oMath>
            </m:oMathPara>
          </w:p>
        </w:tc>
        <w:tc>
          <w:tcPr>
            <w:tcW w:w="20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0B89AFC" w14:textId="77777777" w:rsidR="007F6C0A" w:rsidRPr="007F6C0A" w:rsidRDefault="007F6C0A" w:rsidP="007F6C0A">
            <w:pPr>
              <w:spacing w:after="0" w:line="240" w:lineRule="auto"/>
              <w:jc w:val="center"/>
              <w:rPr>
                <w:rFonts w:ascii="Times New Roman" w:hAnsi="Times New Roman" w:cs="Times New Roman"/>
                <w:sz w:val="20"/>
                <w:szCs w:val="20"/>
                <w:lang w:eastAsia="zh-CN"/>
              </w:rPr>
            </w:pPr>
            <m:oMathPara>
              <m:oMath>
                <m:r>
                  <m:rPr>
                    <m:sty m:val="b"/>
                  </m:rPr>
                  <w:rPr>
                    <w:rFonts w:ascii="Cambria Math" w:hAnsi="Cambria Math" w:cs="Times New Roman"/>
                    <w:sz w:val="20"/>
                    <w:szCs w:val="20"/>
                    <w:lang w:eastAsia="zh-CN"/>
                  </w:rPr>
                  <m:t>G</m:t>
                </m:r>
                <m:r>
                  <w:rPr>
                    <w:rFonts w:ascii="Cambria Math" w:hAnsi="Cambria Math" w:cs="Times New Roman"/>
                    <w:sz w:val="20"/>
                    <w:szCs w:val="20"/>
                    <w:lang w:eastAsia="zh-CN"/>
                  </w:rPr>
                  <m:t>'</m:t>
                </m:r>
              </m:oMath>
            </m:oMathPara>
          </w:p>
        </w:tc>
        <w:tc>
          <w:tcPr>
            <w:tcW w:w="1788" w:type="dxa"/>
            <w:gridSpan w:val="5"/>
            <w:tcBorders>
              <w:left w:val="single" w:sz="4" w:space="0" w:color="auto"/>
            </w:tcBorders>
            <w:shd w:val="clear" w:color="auto" w:fill="auto"/>
            <w:noWrap/>
            <w:vAlign w:val="center"/>
          </w:tcPr>
          <w:p w14:paraId="551E833F"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MS Gothic" w:eastAsia="MS Gothic" w:hAnsi="MS Gothic" w:cs="MS Gothic" w:hint="eastAsia"/>
                <w:sz w:val="20"/>
                <w:szCs w:val="20"/>
                <w:lang w:eastAsia="zh-CN"/>
              </w:rPr>
              <w:t xml:space="preserve">　</w:t>
            </w:r>
          </w:p>
        </w:tc>
        <w:tc>
          <w:tcPr>
            <w:tcW w:w="790" w:type="dxa"/>
            <w:shd w:val="clear" w:color="auto" w:fill="auto"/>
            <w:noWrap/>
            <w:vAlign w:val="center"/>
          </w:tcPr>
          <w:p w14:paraId="0E9DEF97" w14:textId="77777777" w:rsidR="007F6C0A" w:rsidRPr="007F6C0A" w:rsidRDefault="007F6C0A" w:rsidP="007F6C0A">
            <w:pPr>
              <w:spacing w:after="0" w:line="240" w:lineRule="auto"/>
              <w:jc w:val="center"/>
              <w:rPr>
                <w:rFonts w:ascii="Times New Roman" w:hAnsi="Times New Roman" w:cs="Times New Roman"/>
                <w:sz w:val="20"/>
                <w:szCs w:val="20"/>
                <w:lang w:eastAsia="zh-CN"/>
              </w:rPr>
            </w:pPr>
            <w:r w:rsidRPr="007F6C0A">
              <w:rPr>
                <w:rFonts w:ascii="MS Gothic" w:eastAsia="MS Gothic" w:hAnsi="MS Gothic" w:cs="MS Gothic" w:hint="eastAsia"/>
                <w:sz w:val="20"/>
                <w:szCs w:val="20"/>
                <w:lang w:eastAsia="zh-CN"/>
              </w:rPr>
              <w:t xml:space="preserve">　</w:t>
            </w:r>
          </w:p>
        </w:tc>
      </w:tr>
    </w:tbl>
    <w:p w14:paraId="1C199FB0" w14:textId="77777777" w:rsidR="007F6C0A" w:rsidRPr="007F6C0A" w:rsidRDefault="007F6C0A" w:rsidP="007F6C0A">
      <w:pPr>
        <w:spacing w:after="0" w:line="240" w:lineRule="auto"/>
        <w:jc w:val="both"/>
        <w:rPr>
          <w:rFonts w:ascii="Times New Roman" w:hAnsi="Times New Roman" w:cs="Times New Roman"/>
        </w:rPr>
      </w:pPr>
    </w:p>
    <w:p w14:paraId="1E0FE9BF" w14:textId="77777777" w:rsidR="007F6C0A" w:rsidRPr="007F6C0A" w:rsidRDefault="007F6C0A" w:rsidP="007F6C0A">
      <w:pPr>
        <w:spacing w:after="0" w:line="240" w:lineRule="auto"/>
        <w:ind w:firstLine="567"/>
        <w:jc w:val="both"/>
        <w:rPr>
          <w:rFonts w:ascii="Times New Roman" w:hAnsi="Times New Roman" w:cs="Times New Roman"/>
          <w:sz w:val="24"/>
        </w:rPr>
      </w:pPr>
      <w:r w:rsidRPr="007F6C0A">
        <w:rPr>
          <w:rFonts w:ascii="Times New Roman" w:hAnsi="Times New Roman" w:cs="Times New Roman"/>
          <w:sz w:val="24"/>
        </w:rPr>
        <w:t xml:space="preserve">Recently, there are three main approaches that have been used to estimate time-series SUTs: (i) Euro method (see Eurostat, 2008), (ii) EUKLEMS (see </w:t>
      </w:r>
      <w:proofErr w:type="spellStart"/>
      <w:r w:rsidRPr="007F6C0A">
        <w:rPr>
          <w:rFonts w:ascii="Times New Roman" w:hAnsi="Times New Roman" w:cs="Times New Roman"/>
          <w:sz w:val="24"/>
        </w:rPr>
        <w:t>Timmer</w:t>
      </w:r>
      <w:proofErr w:type="spellEnd"/>
      <w:r w:rsidRPr="007F6C0A">
        <w:rPr>
          <w:rFonts w:ascii="Times New Roman" w:hAnsi="Times New Roman" w:cs="Times New Roman"/>
          <w:sz w:val="24"/>
        </w:rPr>
        <w:t xml:space="preserve"> et al., 2005), and (iii) SUT-RAS (see </w:t>
      </w:r>
      <w:proofErr w:type="spellStart"/>
      <w:r w:rsidRPr="007F6C0A">
        <w:rPr>
          <w:rFonts w:ascii="Times New Roman" w:hAnsi="Times New Roman" w:cs="Times New Roman"/>
          <w:sz w:val="24"/>
        </w:rPr>
        <w:t>Temurshoev</w:t>
      </w:r>
      <w:proofErr w:type="spellEnd"/>
      <w:r w:rsidRPr="007F6C0A">
        <w:rPr>
          <w:rFonts w:ascii="Times New Roman" w:hAnsi="Times New Roman" w:cs="Times New Roman"/>
          <w:sz w:val="24"/>
        </w:rPr>
        <w:t xml:space="preserve"> and </w:t>
      </w:r>
      <w:proofErr w:type="spellStart"/>
      <w:r w:rsidRPr="007F6C0A">
        <w:rPr>
          <w:rFonts w:ascii="Times New Roman" w:hAnsi="Times New Roman" w:cs="Times New Roman"/>
          <w:sz w:val="24"/>
        </w:rPr>
        <w:t>Timmer</w:t>
      </w:r>
      <w:proofErr w:type="spellEnd"/>
      <w:r w:rsidRPr="007F6C0A">
        <w:rPr>
          <w:rFonts w:ascii="Times New Roman" w:hAnsi="Times New Roman" w:cs="Times New Roman"/>
          <w:sz w:val="24"/>
        </w:rPr>
        <w:t>, 2011). The Euro method relies on two assumptions: first, the shares of industries in the production of commodities remain constant and second, the fixed input coefficients determine the relations of all product inputs to production of industries. The working of the EUKLEMS method is more or less similar to the Euro method. In contrast, the SUT-RAS which has been applied for the estimation of world input-output database (WIOD</w:t>
      </w:r>
      <w:proofErr w:type="gramStart"/>
      <w:r w:rsidRPr="007F6C0A">
        <w:rPr>
          <w:rFonts w:ascii="Times New Roman" w:hAnsi="Times New Roman" w:cs="Times New Roman"/>
          <w:sz w:val="24"/>
        </w:rPr>
        <w:t>),</w:t>
      </w:r>
      <w:proofErr w:type="gramEnd"/>
      <w:r w:rsidRPr="007F6C0A">
        <w:rPr>
          <w:rFonts w:ascii="Times New Roman" w:hAnsi="Times New Roman" w:cs="Times New Roman"/>
          <w:sz w:val="24"/>
        </w:rPr>
        <w:t xml:space="preserve"> is a theory-based that minimizes the deviations of the projected SUT structure from the benchmark period. </w:t>
      </w:r>
      <w:proofErr w:type="spellStart"/>
      <w:proofErr w:type="gramStart"/>
      <w:r w:rsidRPr="007F6C0A">
        <w:rPr>
          <w:rFonts w:ascii="Times New Roman" w:hAnsi="Times New Roman" w:cs="Times New Roman"/>
          <w:sz w:val="24"/>
        </w:rPr>
        <w:t>Temurshoev</w:t>
      </w:r>
      <w:proofErr w:type="spellEnd"/>
      <w:r w:rsidRPr="007F6C0A">
        <w:rPr>
          <w:rFonts w:ascii="Times New Roman" w:hAnsi="Times New Roman" w:cs="Times New Roman"/>
          <w:sz w:val="24"/>
        </w:rPr>
        <w:t xml:space="preserve"> and </w:t>
      </w:r>
      <w:proofErr w:type="spellStart"/>
      <w:r w:rsidRPr="007F6C0A">
        <w:rPr>
          <w:rFonts w:ascii="Times New Roman" w:hAnsi="Times New Roman" w:cs="Times New Roman"/>
          <w:sz w:val="24"/>
        </w:rPr>
        <w:t>Timmer</w:t>
      </w:r>
      <w:proofErr w:type="spellEnd"/>
      <w:r w:rsidRPr="007F6C0A">
        <w:rPr>
          <w:rFonts w:ascii="Times New Roman" w:hAnsi="Times New Roman" w:cs="Times New Roman"/>
          <w:sz w:val="24"/>
        </w:rPr>
        <w:t xml:space="preserve"> (2011) show that the SUT-RAS method greatly improves the Euro and EUKLEMS methods in estimating Spanish SUTs.</w:t>
      </w:r>
      <w:proofErr w:type="gramEnd"/>
      <w:r w:rsidRPr="007F6C0A">
        <w:rPr>
          <w:rFonts w:ascii="Times New Roman" w:hAnsi="Times New Roman" w:cs="Times New Roman"/>
          <w:sz w:val="24"/>
        </w:rPr>
        <w:t xml:space="preserve"> This provides a justification for our study to apply the RAS method. Thus, our method is in line with the international practices that estimate time-series SUTs for the purpose of KLEMS database (see for example, </w:t>
      </w:r>
      <w:proofErr w:type="spellStart"/>
      <w:r w:rsidRPr="007F6C0A">
        <w:rPr>
          <w:rFonts w:ascii="Times New Roman" w:hAnsi="Times New Roman" w:cs="Times New Roman"/>
          <w:sz w:val="24"/>
        </w:rPr>
        <w:t>Avonds</w:t>
      </w:r>
      <w:proofErr w:type="spellEnd"/>
      <w:r w:rsidRPr="007F6C0A">
        <w:rPr>
          <w:rFonts w:ascii="Times New Roman" w:hAnsi="Times New Roman" w:cs="Times New Roman"/>
          <w:sz w:val="24"/>
        </w:rPr>
        <w:t xml:space="preserve"> et al., 2007; Wu and Ito, 2015). </w:t>
      </w:r>
    </w:p>
    <w:p w14:paraId="638710D0" w14:textId="77777777" w:rsidR="007F6C0A" w:rsidRPr="007F6C0A" w:rsidRDefault="007F6C0A" w:rsidP="007F6C0A">
      <w:pPr>
        <w:spacing w:after="0" w:line="240" w:lineRule="auto"/>
        <w:jc w:val="both"/>
        <w:rPr>
          <w:rFonts w:ascii="Times New Roman" w:hAnsi="Times New Roman" w:cs="Times New Roman"/>
          <w:sz w:val="24"/>
        </w:rPr>
      </w:pPr>
    </w:p>
    <w:p w14:paraId="4F9CDFE4" w14:textId="77777777" w:rsidR="007F6C0A" w:rsidRPr="007F6C0A" w:rsidRDefault="007F6C0A" w:rsidP="007F6C0A">
      <w:pPr>
        <w:spacing w:after="0" w:line="240" w:lineRule="auto"/>
        <w:ind w:firstLine="567"/>
        <w:jc w:val="both"/>
        <w:rPr>
          <w:rFonts w:ascii="Times New Roman" w:hAnsi="Times New Roman" w:cs="Times New Roman"/>
          <w:sz w:val="24"/>
        </w:rPr>
      </w:pPr>
      <w:r w:rsidRPr="007F6C0A">
        <w:rPr>
          <w:rFonts w:ascii="Times New Roman" w:hAnsi="Times New Roman" w:cs="Times New Roman"/>
          <w:sz w:val="24"/>
        </w:rPr>
        <w:lastRenderedPageBreak/>
        <w:t>The major difference between our method and SUT-RAS method is that the former only RAS-</w:t>
      </w:r>
      <w:proofErr w:type="spellStart"/>
      <w:r w:rsidRPr="007F6C0A">
        <w:rPr>
          <w:rFonts w:ascii="Times New Roman" w:hAnsi="Times New Roman" w:cs="Times New Roman"/>
          <w:sz w:val="24"/>
        </w:rPr>
        <w:t>ing</w:t>
      </w:r>
      <w:proofErr w:type="spellEnd"/>
      <w:r w:rsidRPr="007F6C0A">
        <w:rPr>
          <w:rFonts w:ascii="Times New Roman" w:hAnsi="Times New Roman" w:cs="Times New Roman"/>
          <w:sz w:val="24"/>
        </w:rPr>
        <w:t xml:space="preserve"> the intermediate demand and supply table while the latter RAS-</w:t>
      </w:r>
      <w:proofErr w:type="spellStart"/>
      <w:r w:rsidRPr="007F6C0A">
        <w:rPr>
          <w:rFonts w:ascii="Times New Roman" w:hAnsi="Times New Roman" w:cs="Times New Roman"/>
          <w:sz w:val="24"/>
        </w:rPr>
        <w:t>ing</w:t>
      </w:r>
      <w:proofErr w:type="spellEnd"/>
      <w:r w:rsidRPr="007F6C0A">
        <w:rPr>
          <w:rFonts w:ascii="Times New Roman" w:hAnsi="Times New Roman" w:cs="Times New Roman"/>
          <w:sz w:val="24"/>
        </w:rPr>
        <w:t xml:space="preserve"> the whole SUT components. Our method relies mostly on the actual data compared to the SUT-RAS that requires limited information (due to unavailability of data). Our method is expected to produce a better approximation for the “true” SUTs because it was well documented in the literature that extra exogenous data produce better projections (see for example, de </w:t>
      </w:r>
      <w:proofErr w:type="spellStart"/>
      <w:r w:rsidRPr="007F6C0A">
        <w:rPr>
          <w:rFonts w:ascii="Times New Roman" w:hAnsi="Times New Roman" w:cs="Times New Roman"/>
          <w:sz w:val="24"/>
        </w:rPr>
        <w:t>Mesnard</w:t>
      </w:r>
      <w:proofErr w:type="spellEnd"/>
      <w:r w:rsidRPr="007F6C0A">
        <w:rPr>
          <w:rFonts w:ascii="Times New Roman" w:hAnsi="Times New Roman" w:cs="Times New Roman"/>
          <w:sz w:val="24"/>
        </w:rPr>
        <w:t xml:space="preserve"> and Miller, 2006; </w:t>
      </w:r>
      <w:proofErr w:type="spellStart"/>
      <w:r w:rsidRPr="007F6C0A">
        <w:rPr>
          <w:rFonts w:ascii="Times New Roman" w:hAnsi="Times New Roman" w:cs="Times New Roman"/>
          <w:sz w:val="24"/>
        </w:rPr>
        <w:t>Temurshoev</w:t>
      </w:r>
      <w:proofErr w:type="spellEnd"/>
      <w:r w:rsidRPr="007F6C0A">
        <w:rPr>
          <w:rFonts w:ascii="Times New Roman" w:hAnsi="Times New Roman" w:cs="Times New Roman"/>
          <w:sz w:val="24"/>
        </w:rPr>
        <w:t xml:space="preserve"> and </w:t>
      </w:r>
      <w:proofErr w:type="spellStart"/>
      <w:r w:rsidRPr="007F6C0A">
        <w:rPr>
          <w:rFonts w:ascii="Times New Roman" w:hAnsi="Times New Roman" w:cs="Times New Roman"/>
          <w:sz w:val="24"/>
        </w:rPr>
        <w:t>Timmer</w:t>
      </w:r>
      <w:proofErr w:type="spellEnd"/>
      <w:r w:rsidRPr="007F6C0A">
        <w:rPr>
          <w:rFonts w:ascii="Times New Roman" w:hAnsi="Times New Roman" w:cs="Times New Roman"/>
          <w:sz w:val="24"/>
        </w:rPr>
        <w:t>, 2011).</w:t>
      </w:r>
    </w:p>
    <w:p w14:paraId="50460FFC" w14:textId="77777777" w:rsidR="007F6C0A" w:rsidRPr="007F6C0A" w:rsidRDefault="007F6C0A" w:rsidP="007F6C0A">
      <w:pPr>
        <w:spacing w:after="0" w:line="240" w:lineRule="auto"/>
        <w:jc w:val="both"/>
        <w:rPr>
          <w:rFonts w:ascii="Times New Roman" w:hAnsi="Times New Roman" w:cs="Times New Roman"/>
          <w:sz w:val="24"/>
        </w:rPr>
      </w:pPr>
    </w:p>
    <w:p w14:paraId="2AE00E70" w14:textId="77777777" w:rsidR="007F6C0A" w:rsidRPr="007F6C0A" w:rsidRDefault="007F6C0A" w:rsidP="007F6C0A">
      <w:pPr>
        <w:autoSpaceDE w:val="0"/>
        <w:autoSpaceDN w:val="0"/>
        <w:adjustRightInd w:val="0"/>
        <w:snapToGrid w:val="0"/>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 xml:space="preserve">The RAS technique iteratively adjusts a new matrix with the new information on the row and column sums. With the new or targeted row and targeted column sums, RAS generates a new matrix </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x</m:t>
            </m:r>
          </m:e>
          <m:sup>
            <m:r>
              <m:rPr>
                <m:sty m:val="b"/>
              </m:rPr>
              <w:rPr>
                <w:rFonts w:ascii="Cambria Math" w:hAnsi="Cambria Math" w:cs="Times New Roman"/>
                <w:sz w:val="24"/>
                <w:szCs w:val="24"/>
              </w:rPr>
              <m:t>*</m:t>
            </m:r>
          </m:sup>
        </m:sSup>
      </m:oMath>
      <w:r w:rsidRPr="007F6C0A">
        <w:rPr>
          <w:rFonts w:ascii="Times New Roman" w:hAnsi="Times New Roman" w:cs="Times New Roman"/>
          <w:b/>
          <w:sz w:val="24"/>
          <w:szCs w:val="24"/>
        </w:rPr>
        <w:t xml:space="preserve"> </w:t>
      </w:r>
      <w:r w:rsidRPr="007F6C0A">
        <w:rPr>
          <w:rFonts w:ascii="Times New Roman" w:hAnsi="Times New Roman" w:cs="Times New Roman"/>
          <w:sz w:val="24"/>
          <w:szCs w:val="24"/>
        </w:rPr>
        <w:t>that</w:t>
      </w:r>
      <w:r w:rsidRPr="007F6C0A">
        <w:rPr>
          <w:rFonts w:ascii="Times New Roman" w:hAnsi="Times New Roman" w:cs="Times New Roman"/>
          <w:b/>
          <w:sz w:val="24"/>
          <w:szCs w:val="24"/>
        </w:rPr>
        <w:t xml:space="preserve"> </w:t>
      </w:r>
      <w:r w:rsidRPr="007F6C0A">
        <w:rPr>
          <w:rFonts w:ascii="Times New Roman" w:hAnsi="Times New Roman" w:cs="Times New Roman"/>
          <w:sz w:val="24"/>
          <w:szCs w:val="24"/>
        </w:rPr>
        <w:t>is balanced</w:t>
      </w:r>
      <w:r w:rsidRPr="007F6C0A">
        <w:rPr>
          <w:rFonts w:ascii="Times New Roman" w:hAnsi="Times New Roman" w:cs="Times New Roman"/>
          <w:b/>
          <w:sz w:val="24"/>
          <w:szCs w:val="24"/>
        </w:rPr>
        <w:t xml:space="preserve"> </w:t>
      </w:r>
      <w:r w:rsidRPr="007F6C0A">
        <w:rPr>
          <w:rFonts w:ascii="Times New Roman" w:hAnsi="Times New Roman" w:cs="Times New Roman"/>
          <w:sz w:val="24"/>
          <w:szCs w:val="24"/>
        </w:rPr>
        <w:t xml:space="preserve">from the benchmark matrix </w:t>
      </w:r>
      <m:oMath>
        <m:r>
          <m:rPr>
            <m:sty m:val="b"/>
          </m:rPr>
          <w:rPr>
            <w:rFonts w:ascii="Cambria Math" w:hAnsi="Cambria Math" w:cs="Times New Roman"/>
            <w:sz w:val="24"/>
            <w:szCs w:val="24"/>
          </w:rPr>
          <m:t>x</m:t>
        </m:r>
      </m:oMath>
      <w:r w:rsidRPr="007F6C0A">
        <w:rPr>
          <w:rFonts w:ascii="Times New Roman" w:hAnsi="Times New Roman" w:cs="Times New Roman"/>
          <w:sz w:val="24"/>
          <w:szCs w:val="24"/>
        </w:rPr>
        <w:t xml:space="preserve"> by the means of ‘biproportional’ row and column operations. That is</w:t>
      </w:r>
      <w:proofErr w:type="gramStart"/>
      <w:r w:rsidRPr="007F6C0A">
        <w:rPr>
          <w:rFonts w:ascii="Times New Roman" w:hAnsi="Times New Roman" w:cs="Times New Roman"/>
          <w:sz w:val="24"/>
          <w:szCs w:val="24"/>
        </w:rPr>
        <w:t xml:space="preserve">, </w:t>
      </w:r>
      <w:proofErr w:type="gramEnd"/>
      <m:oMath>
        <m:sSup>
          <m:sSupPr>
            <m:ctrlPr>
              <w:rPr>
                <w:rFonts w:ascii="Cambria Math" w:hAnsi="Cambria Math" w:cs="Times New Roman"/>
                <w:b/>
                <w:sz w:val="24"/>
                <w:szCs w:val="24"/>
              </w:rPr>
            </m:ctrlPr>
          </m:sSupPr>
          <m:e>
            <m:r>
              <m:rPr>
                <m:sty m:val="b"/>
              </m:rPr>
              <w:rPr>
                <w:rFonts w:ascii="Cambria Math" w:hAnsi="Cambria Math" w:cs="Times New Roman"/>
                <w:sz w:val="24"/>
                <w:szCs w:val="24"/>
              </w:rPr>
              <m:t>x</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m:t>
        </m:r>
        <m:acc>
          <m:accPr>
            <m:ctrlPr>
              <w:rPr>
                <w:rFonts w:ascii="Cambria Math" w:hAnsi="Cambria Math" w:cs="Times New Roman"/>
                <w:b/>
                <w:sz w:val="24"/>
                <w:szCs w:val="24"/>
              </w:rPr>
            </m:ctrlPr>
          </m:accPr>
          <m:e>
            <m:r>
              <m:rPr>
                <m:sty m:val="b"/>
              </m:rPr>
              <w:rPr>
                <w:rFonts w:ascii="Cambria Math" w:hAnsi="Cambria Math" w:cs="Times New Roman"/>
                <w:sz w:val="24"/>
                <w:szCs w:val="24"/>
              </w:rPr>
              <m:t>r</m:t>
            </m:r>
          </m:e>
        </m:acc>
        <m:r>
          <m:rPr>
            <m:sty m:val="b"/>
          </m:rPr>
          <w:rPr>
            <w:rFonts w:ascii="Cambria Math" w:hAnsi="Cambria Math" w:cs="Times New Roman"/>
            <w:sz w:val="24"/>
            <w:szCs w:val="24"/>
          </w:rPr>
          <m:t>x</m:t>
        </m:r>
        <m:acc>
          <m:accPr>
            <m:ctrlPr>
              <w:rPr>
                <w:rFonts w:ascii="Cambria Math" w:hAnsi="Cambria Math" w:cs="Times New Roman"/>
                <w:b/>
                <w:sz w:val="24"/>
                <w:szCs w:val="24"/>
              </w:rPr>
            </m:ctrlPr>
          </m:accPr>
          <m:e>
            <m:r>
              <m:rPr>
                <m:sty m:val="b"/>
              </m:rPr>
              <w:rPr>
                <w:rFonts w:ascii="Cambria Math" w:hAnsi="Cambria Math" w:cs="Times New Roman"/>
                <w:sz w:val="24"/>
                <w:szCs w:val="24"/>
              </w:rPr>
              <m:t>s</m:t>
            </m:r>
          </m:e>
        </m:acc>
      </m:oMath>
      <w:r w:rsidRPr="007F6C0A">
        <w:rPr>
          <w:rFonts w:ascii="Times New Roman" w:hAnsi="Times New Roman" w:cs="Times New Roman"/>
          <w:sz w:val="24"/>
          <w:szCs w:val="24"/>
        </w:rPr>
        <w:t xml:space="preserve">, </w:t>
      </w:r>
      <w:r w:rsidRPr="007F6C0A">
        <w:rPr>
          <w:rFonts w:ascii="Times New Roman" w:eastAsia="DotumChe" w:hAnsi="Times New Roman" w:cs="Times New Roman"/>
          <w:sz w:val="24"/>
          <w:szCs w:val="24"/>
        </w:rPr>
        <w:t xml:space="preserve">where </w:t>
      </w:r>
      <m:oMath>
        <m:acc>
          <m:accPr>
            <m:ctrlPr>
              <w:rPr>
                <w:rFonts w:ascii="Cambria Math" w:hAnsi="Cambria Math" w:cs="Times New Roman"/>
                <w:b/>
                <w:sz w:val="24"/>
                <w:szCs w:val="24"/>
              </w:rPr>
            </m:ctrlPr>
          </m:accPr>
          <m:e>
            <m:r>
              <m:rPr>
                <m:sty m:val="b"/>
              </m:rPr>
              <w:rPr>
                <w:rFonts w:ascii="Cambria Math" w:hAnsi="Cambria Math" w:cs="Times New Roman"/>
                <w:sz w:val="24"/>
                <w:szCs w:val="24"/>
              </w:rPr>
              <m:t>r</m:t>
            </m:r>
          </m:e>
        </m:acc>
      </m:oMath>
      <w:r w:rsidRPr="007F6C0A">
        <w:rPr>
          <w:rFonts w:ascii="Times New Roman" w:eastAsia="DotumChe" w:hAnsi="Times New Roman" w:cs="Times New Roman"/>
          <w:sz w:val="24"/>
          <w:szCs w:val="24"/>
        </w:rPr>
        <w:t xml:space="preserve"> and </w:t>
      </w:r>
      <m:oMath>
        <m:acc>
          <m:accPr>
            <m:ctrlPr>
              <w:rPr>
                <w:rFonts w:ascii="Cambria Math" w:hAnsi="Cambria Math" w:cs="Times New Roman"/>
                <w:b/>
                <w:sz w:val="24"/>
                <w:szCs w:val="24"/>
              </w:rPr>
            </m:ctrlPr>
          </m:accPr>
          <m:e>
            <m:r>
              <m:rPr>
                <m:sty m:val="b"/>
              </m:rPr>
              <w:rPr>
                <w:rFonts w:ascii="Cambria Math" w:hAnsi="Cambria Math" w:cs="Times New Roman"/>
                <w:sz w:val="24"/>
                <w:szCs w:val="24"/>
              </w:rPr>
              <m:t>s</m:t>
            </m:r>
          </m:e>
        </m:acc>
      </m:oMath>
      <w:r w:rsidRPr="007F6C0A">
        <w:rPr>
          <w:rFonts w:ascii="Times New Roman" w:eastAsia="DotumChe" w:hAnsi="Times New Roman" w:cs="Times New Roman"/>
          <w:sz w:val="24"/>
          <w:szCs w:val="24"/>
        </w:rPr>
        <w:t xml:space="preserve"> are diagonal matrices with positive entries on the main diagonal. Elements of </w:t>
      </w:r>
      <m:oMath>
        <m:acc>
          <m:accPr>
            <m:ctrlPr>
              <w:rPr>
                <w:rFonts w:ascii="Cambria Math" w:hAnsi="Cambria Math" w:cs="Times New Roman"/>
                <w:b/>
                <w:sz w:val="24"/>
                <w:szCs w:val="24"/>
              </w:rPr>
            </m:ctrlPr>
          </m:accPr>
          <m:e>
            <m:r>
              <m:rPr>
                <m:sty m:val="b"/>
              </m:rPr>
              <w:rPr>
                <w:rFonts w:ascii="Cambria Math" w:hAnsi="Cambria Math" w:cs="Times New Roman"/>
                <w:sz w:val="24"/>
                <w:szCs w:val="24"/>
              </w:rPr>
              <m:t>r</m:t>
            </m:r>
          </m:e>
        </m:acc>
      </m:oMath>
      <w:r w:rsidRPr="007F6C0A">
        <w:rPr>
          <w:rFonts w:ascii="Times New Roman" w:eastAsia="DotumChe" w:hAnsi="Times New Roman" w:cs="Times New Roman"/>
          <w:sz w:val="24"/>
          <w:szCs w:val="24"/>
        </w:rPr>
        <w:t xml:space="preserve"> and </w:t>
      </w:r>
      <m:oMath>
        <m:acc>
          <m:accPr>
            <m:ctrlPr>
              <w:rPr>
                <w:rFonts w:ascii="Cambria Math" w:hAnsi="Cambria Math" w:cs="Times New Roman"/>
                <w:b/>
                <w:sz w:val="24"/>
                <w:szCs w:val="24"/>
              </w:rPr>
            </m:ctrlPr>
          </m:accPr>
          <m:e>
            <m:r>
              <m:rPr>
                <m:sty m:val="b"/>
              </m:rPr>
              <w:rPr>
                <w:rFonts w:ascii="Cambria Math" w:hAnsi="Cambria Math" w:cs="Times New Roman"/>
                <w:sz w:val="24"/>
                <w:szCs w:val="24"/>
              </w:rPr>
              <m:t>s</m:t>
            </m:r>
          </m:e>
        </m:acc>
      </m:oMath>
      <w:r w:rsidRPr="007F6C0A">
        <w:rPr>
          <w:rFonts w:ascii="Times New Roman" w:eastAsia="DotumChe" w:hAnsi="Times New Roman" w:cs="Times New Roman"/>
          <w:sz w:val="24"/>
          <w:szCs w:val="24"/>
        </w:rPr>
        <w:t xml:space="preserve"> also can be termed as ‘scaling factor’ that ensure the new row and column sums match the targeted row and targeted column sums. Appendix A provides hypothetical exam</w:t>
      </w:r>
      <w:proofErr w:type="spellStart"/>
      <w:r w:rsidRPr="007F6C0A">
        <w:rPr>
          <w:rFonts w:ascii="Times New Roman" w:eastAsia="DotumChe" w:hAnsi="Times New Roman" w:cs="Times New Roman"/>
          <w:sz w:val="24"/>
          <w:szCs w:val="24"/>
        </w:rPr>
        <w:t>ple</w:t>
      </w:r>
      <w:proofErr w:type="spellEnd"/>
      <w:r w:rsidRPr="007F6C0A">
        <w:rPr>
          <w:rFonts w:ascii="Times New Roman" w:eastAsia="DotumChe" w:hAnsi="Times New Roman" w:cs="Times New Roman"/>
          <w:sz w:val="24"/>
          <w:szCs w:val="24"/>
        </w:rPr>
        <w:t xml:space="preserve"> of how RAS method adjusts a matrix and provides the targeted row and column sums.</w:t>
      </w:r>
    </w:p>
    <w:p w14:paraId="7096BAFF" w14:textId="77777777" w:rsidR="007F6C0A" w:rsidRPr="007F6C0A" w:rsidRDefault="007F6C0A" w:rsidP="007F6C0A">
      <w:pPr>
        <w:spacing w:after="0" w:line="240" w:lineRule="auto"/>
        <w:jc w:val="both"/>
        <w:rPr>
          <w:rFonts w:ascii="Times New Roman" w:hAnsi="Times New Roman" w:cs="Times New Roman"/>
          <w:sz w:val="24"/>
        </w:rPr>
      </w:pPr>
    </w:p>
    <w:p w14:paraId="6190C072" w14:textId="77777777" w:rsidR="007F6C0A" w:rsidRPr="007F6C0A" w:rsidRDefault="007F6C0A" w:rsidP="007F6C0A">
      <w:pPr>
        <w:spacing w:after="0" w:line="240" w:lineRule="auto"/>
        <w:jc w:val="both"/>
        <w:rPr>
          <w:rFonts w:ascii="Times New Roman" w:hAnsi="Times New Roman" w:cs="Times New Roman"/>
          <w:b/>
          <w:i/>
          <w:sz w:val="24"/>
          <w:szCs w:val="24"/>
        </w:rPr>
      </w:pPr>
      <w:r w:rsidRPr="007F6C0A">
        <w:rPr>
          <w:rFonts w:ascii="Times New Roman" w:hAnsi="Times New Roman" w:cs="Times New Roman"/>
          <w:b/>
          <w:i/>
          <w:sz w:val="24"/>
          <w:szCs w:val="24"/>
        </w:rPr>
        <w:t xml:space="preserve">Data Sources </w:t>
      </w:r>
    </w:p>
    <w:p w14:paraId="0933C057" w14:textId="77777777" w:rsidR="007F6C0A" w:rsidRPr="007F6C0A" w:rsidRDefault="007F6C0A" w:rsidP="007F6C0A">
      <w:pPr>
        <w:spacing w:after="0" w:line="240" w:lineRule="auto"/>
        <w:jc w:val="both"/>
        <w:rPr>
          <w:rFonts w:ascii="Times New Roman" w:hAnsi="Times New Roman" w:cs="Times New Roman"/>
          <w:sz w:val="24"/>
          <w:szCs w:val="24"/>
        </w:rPr>
      </w:pPr>
    </w:p>
    <w:p w14:paraId="216684CD" w14:textId="77777777" w:rsidR="007F6C0A" w:rsidRPr="007F6C0A" w:rsidRDefault="007F6C0A" w:rsidP="007F6C0A">
      <w:pPr>
        <w:spacing w:after="0" w:line="240" w:lineRule="auto"/>
        <w:jc w:val="both"/>
        <w:rPr>
          <w:rFonts w:ascii="Times New Roman" w:hAnsi="Times New Roman" w:cs="Times New Roman"/>
          <w:sz w:val="24"/>
          <w:szCs w:val="24"/>
        </w:rPr>
      </w:pPr>
      <w:r w:rsidRPr="007F6C0A">
        <w:rPr>
          <w:rFonts w:ascii="Times New Roman" w:hAnsi="Times New Roman" w:cs="Times New Roman"/>
          <w:sz w:val="24"/>
          <w:szCs w:val="24"/>
        </w:rPr>
        <w:t xml:space="preserve">Total Malaysia production outputs are obtained from the National Accounts (NA) and annual manufacturing survey published by the Department of Statistics Malaysia (DOSM). The data covers for the periods 2000-2012. Then, data for 2013 are forecasted based on the historical data set. Three benchmark SUTs have been used, i.e. 2000, 2005, and 2010. </w:t>
      </w:r>
    </w:p>
    <w:p w14:paraId="750172FA" w14:textId="77777777" w:rsidR="007F6C0A" w:rsidRPr="007F6C0A" w:rsidRDefault="007F6C0A" w:rsidP="007F6C0A">
      <w:pPr>
        <w:spacing w:after="0" w:line="240" w:lineRule="auto"/>
        <w:jc w:val="both"/>
        <w:rPr>
          <w:rFonts w:ascii="Times New Roman" w:hAnsi="Times New Roman" w:cs="Times New Roman"/>
          <w:sz w:val="24"/>
          <w:szCs w:val="24"/>
        </w:rPr>
      </w:pPr>
    </w:p>
    <w:p w14:paraId="53A4DE19" w14:textId="77777777" w:rsidR="007F6C0A" w:rsidRPr="007F6C0A" w:rsidRDefault="007F6C0A" w:rsidP="005778D0">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 xml:space="preserve">Annual manufacturing survey provides the basis for the construction of the Supply Use Table (SUTs) and the rest of the sectors are estimated using the available information in the benchmark SUTs and NA. Similar procedures are applied to gross fixed capital formation (GFCF), exports, government consumption, private consumption, value added, indirect tax and imports for the rest of the sectors. </w:t>
      </w:r>
    </w:p>
    <w:p w14:paraId="76E959E4" w14:textId="77777777" w:rsidR="007F6C0A" w:rsidRPr="007F6C0A" w:rsidRDefault="007F6C0A" w:rsidP="007F6C0A">
      <w:pPr>
        <w:spacing w:after="0" w:line="240" w:lineRule="auto"/>
        <w:jc w:val="both"/>
        <w:rPr>
          <w:rFonts w:ascii="Times New Roman" w:hAnsi="Times New Roman" w:cs="Times New Roman"/>
          <w:sz w:val="24"/>
          <w:szCs w:val="24"/>
        </w:rPr>
      </w:pPr>
    </w:p>
    <w:p w14:paraId="712A86D9" w14:textId="77777777" w:rsidR="007F6C0A" w:rsidRPr="007F6C0A" w:rsidRDefault="007F6C0A" w:rsidP="005778D0">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 xml:space="preserve">Imports and exports data were obtained from two main sources; NA and Malaysia External Trade Statistics (METS) published by the DOSM. NA provides yearly control figures that have been finalized to reflect the correct amount of trade transaction in calculating the gross domestic product (GDP). Thus, from these control figures, we apply METS data to classify the details of exports and imports transactions according to commodities. </w:t>
      </w:r>
    </w:p>
    <w:p w14:paraId="078418F7" w14:textId="77777777" w:rsidR="007F6C0A" w:rsidRPr="007F6C0A" w:rsidRDefault="007F6C0A" w:rsidP="007F6C0A">
      <w:pPr>
        <w:spacing w:after="0" w:line="240" w:lineRule="auto"/>
        <w:jc w:val="both"/>
        <w:rPr>
          <w:rFonts w:ascii="Times New Roman" w:hAnsi="Times New Roman" w:cs="Times New Roman"/>
          <w:sz w:val="24"/>
          <w:szCs w:val="24"/>
        </w:rPr>
      </w:pPr>
    </w:p>
    <w:p w14:paraId="71BE5F05" w14:textId="77777777" w:rsidR="007F6C0A" w:rsidRPr="007F6C0A" w:rsidRDefault="007F6C0A" w:rsidP="005778D0">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Exports and imports are classified according to the Standard International Trade Classification (SITC) following the classification system maintained by the United Nations to make it comparable with the other countries. Then, these data are required to be harmonized into Malaysia Standard Industrial Classification (MSIC), ensuring comparability of the data</w:t>
      </w:r>
      <w:r w:rsidRPr="007F6C0A">
        <w:rPr>
          <w:rStyle w:val="FootnoteReference"/>
          <w:rFonts w:ascii="Times New Roman" w:hAnsi="Times New Roman" w:cs="Times New Roman"/>
          <w:sz w:val="24"/>
          <w:szCs w:val="24"/>
        </w:rPr>
        <w:footnoteReference w:id="2"/>
      </w:r>
      <w:r w:rsidRPr="007F6C0A">
        <w:rPr>
          <w:rFonts w:ascii="Times New Roman" w:hAnsi="Times New Roman" w:cs="Times New Roman"/>
          <w:sz w:val="24"/>
          <w:szCs w:val="24"/>
        </w:rPr>
        <w:t>.   Although the trade data provide the detail transactions, exports and imports for services are unable to be captured because the available SITC only covers agricultural, mining and manufacturing commodities. Therefore, by using the available information in the SUTs and the total exports and imports for services from the balance of payment (</w:t>
      </w:r>
      <w:proofErr w:type="spellStart"/>
      <w:r w:rsidRPr="007F6C0A">
        <w:rPr>
          <w:rFonts w:ascii="Times New Roman" w:hAnsi="Times New Roman" w:cs="Times New Roman"/>
          <w:sz w:val="24"/>
          <w:szCs w:val="24"/>
        </w:rPr>
        <w:t>BoP</w:t>
      </w:r>
      <w:proofErr w:type="spellEnd"/>
      <w:r w:rsidRPr="007F6C0A">
        <w:rPr>
          <w:rFonts w:ascii="Times New Roman" w:hAnsi="Times New Roman" w:cs="Times New Roman"/>
          <w:sz w:val="24"/>
          <w:szCs w:val="24"/>
        </w:rPr>
        <w:t>), we were able to estimate the exports and imports for services.</w:t>
      </w:r>
    </w:p>
    <w:p w14:paraId="2F5031DD" w14:textId="77777777" w:rsidR="007F6C0A" w:rsidRPr="007F6C0A" w:rsidRDefault="007F6C0A" w:rsidP="007F6C0A">
      <w:pPr>
        <w:spacing w:after="0" w:line="240" w:lineRule="auto"/>
        <w:jc w:val="both"/>
        <w:rPr>
          <w:rFonts w:ascii="Times New Roman" w:hAnsi="Times New Roman" w:cs="Times New Roman"/>
          <w:sz w:val="24"/>
          <w:szCs w:val="24"/>
        </w:rPr>
      </w:pPr>
    </w:p>
    <w:p w14:paraId="3295A641" w14:textId="77777777" w:rsidR="007F6C0A" w:rsidRPr="007F6C0A" w:rsidRDefault="007F6C0A" w:rsidP="005778D0">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Furthermore, imports are further disintegrated into three type of final use; i) private consumption, ii) gross fixed capital formation, and iii) intermediate inputs used by industry. For this purpose, we follow the Broad Economic Categories (BEC) coding system for the classification of the final use</w:t>
      </w:r>
      <w:r w:rsidRPr="007F6C0A">
        <w:rPr>
          <w:rStyle w:val="FootnoteReference"/>
          <w:rFonts w:ascii="Times New Roman" w:hAnsi="Times New Roman" w:cs="Times New Roman"/>
          <w:sz w:val="24"/>
          <w:szCs w:val="24"/>
        </w:rPr>
        <w:footnoteReference w:id="3"/>
      </w:r>
      <w:r w:rsidRPr="007F6C0A">
        <w:rPr>
          <w:rFonts w:ascii="Times New Roman" w:hAnsi="Times New Roman" w:cs="Times New Roman"/>
          <w:sz w:val="24"/>
          <w:szCs w:val="24"/>
        </w:rPr>
        <w:t>.</w:t>
      </w:r>
    </w:p>
    <w:p w14:paraId="3217E395" w14:textId="77777777" w:rsidR="007F6C0A" w:rsidRPr="007F6C0A" w:rsidRDefault="007F6C0A" w:rsidP="007F6C0A">
      <w:pPr>
        <w:spacing w:after="0" w:line="240" w:lineRule="auto"/>
        <w:rPr>
          <w:rFonts w:ascii="Times New Roman" w:hAnsi="Times New Roman" w:cs="Times New Roman"/>
          <w:sz w:val="24"/>
          <w:szCs w:val="24"/>
        </w:rPr>
      </w:pPr>
    </w:p>
    <w:p w14:paraId="5982880B" w14:textId="77777777" w:rsidR="007F6C0A" w:rsidRPr="005778D0" w:rsidRDefault="007F6C0A" w:rsidP="007F6C0A">
      <w:pPr>
        <w:spacing w:after="0" w:line="240" w:lineRule="auto"/>
        <w:rPr>
          <w:rFonts w:ascii="Times New Roman" w:hAnsi="Times New Roman" w:cs="Times New Roman"/>
          <w:b/>
          <w:i/>
          <w:sz w:val="24"/>
          <w:szCs w:val="24"/>
        </w:rPr>
      </w:pPr>
      <w:r w:rsidRPr="005778D0">
        <w:rPr>
          <w:rFonts w:ascii="Times New Roman" w:hAnsi="Times New Roman" w:cs="Times New Roman"/>
          <w:b/>
          <w:i/>
          <w:sz w:val="24"/>
          <w:szCs w:val="24"/>
        </w:rPr>
        <w:t>Compilation</w:t>
      </w:r>
    </w:p>
    <w:p w14:paraId="7FAA01AF" w14:textId="77777777" w:rsidR="007F6C0A" w:rsidRPr="007F6C0A" w:rsidRDefault="007F6C0A" w:rsidP="007F6C0A">
      <w:pPr>
        <w:spacing w:after="0" w:line="240" w:lineRule="auto"/>
        <w:rPr>
          <w:rFonts w:ascii="Times New Roman" w:hAnsi="Times New Roman" w:cs="Times New Roman"/>
          <w:b/>
          <w:sz w:val="24"/>
          <w:szCs w:val="24"/>
        </w:rPr>
      </w:pPr>
    </w:p>
    <w:p w14:paraId="380F81CC" w14:textId="77777777" w:rsidR="007F6C0A" w:rsidRPr="007F6C0A" w:rsidRDefault="007F6C0A" w:rsidP="007F6C0A">
      <w:pPr>
        <w:spacing w:after="0" w:line="240" w:lineRule="auto"/>
        <w:jc w:val="both"/>
        <w:rPr>
          <w:rFonts w:ascii="Times New Roman" w:hAnsi="Times New Roman" w:cs="Times New Roman"/>
          <w:sz w:val="24"/>
          <w:szCs w:val="24"/>
        </w:rPr>
      </w:pPr>
      <w:r w:rsidRPr="007F6C0A">
        <w:rPr>
          <w:rFonts w:ascii="Times New Roman" w:hAnsi="Times New Roman" w:cs="Times New Roman"/>
          <w:sz w:val="24"/>
          <w:szCs w:val="24"/>
        </w:rPr>
        <w:t>The construction of SUTs begins with the compilation of final demand matrix which starts off at the most outer parts; total commodities output and total activities output. The values of the total output are derived from the values of the annual manufacturing survey alas the rest of the sectors are estimated residually from the control total of production output in NA and available information from the benchmark SUTs. These estimation procedures are applied to all variables except for the changes in inventories. The change in inventories vector is estimated residually by taking the difference between exports and domestic demand components</w:t>
      </w:r>
      <w:r w:rsidRPr="007F6C0A">
        <w:rPr>
          <w:rStyle w:val="FootnoteReference"/>
          <w:rFonts w:ascii="Times New Roman" w:hAnsi="Times New Roman" w:cs="Times New Roman"/>
          <w:sz w:val="24"/>
          <w:szCs w:val="24"/>
        </w:rPr>
        <w:footnoteReference w:id="4"/>
      </w:r>
      <w:r w:rsidRPr="007F6C0A">
        <w:rPr>
          <w:rFonts w:ascii="Times New Roman" w:hAnsi="Times New Roman" w:cs="Times New Roman"/>
          <w:sz w:val="24"/>
          <w:szCs w:val="24"/>
        </w:rPr>
        <w:t xml:space="preserve">. </w:t>
      </w:r>
    </w:p>
    <w:p w14:paraId="45F34640" w14:textId="77777777" w:rsidR="007F6C0A" w:rsidRPr="007F6C0A" w:rsidRDefault="007F6C0A" w:rsidP="007F6C0A">
      <w:pPr>
        <w:spacing w:after="0" w:line="240" w:lineRule="auto"/>
        <w:jc w:val="both"/>
        <w:rPr>
          <w:rFonts w:ascii="Times New Roman" w:hAnsi="Times New Roman" w:cs="Times New Roman"/>
          <w:sz w:val="24"/>
          <w:szCs w:val="24"/>
        </w:rPr>
      </w:pPr>
    </w:p>
    <w:p w14:paraId="20DAE89B" w14:textId="77777777" w:rsidR="007F6C0A" w:rsidRPr="007F6C0A" w:rsidRDefault="007F6C0A" w:rsidP="005778D0">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 xml:space="preserve">The intermediate demand of commodities is computed residually by taking the difference between the final demand components and the total output of production. Meanwhile, the intermediate demand of activities is measured residually from the total output and the total summation of value added, indirect tax, and imports. The difference of total output for commodities and activities captures the total consumption for direct purchase from abroad and direct purchase by non-resident.  </w:t>
      </w:r>
    </w:p>
    <w:p w14:paraId="091A569B" w14:textId="77777777" w:rsidR="007F6C0A" w:rsidRPr="007F6C0A" w:rsidRDefault="007F6C0A" w:rsidP="007F6C0A">
      <w:pPr>
        <w:spacing w:after="0" w:line="240" w:lineRule="auto"/>
        <w:jc w:val="both"/>
        <w:rPr>
          <w:rFonts w:ascii="Times New Roman" w:hAnsi="Times New Roman" w:cs="Times New Roman"/>
          <w:sz w:val="24"/>
          <w:szCs w:val="24"/>
        </w:rPr>
      </w:pPr>
    </w:p>
    <w:p w14:paraId="5279390C" w14:textId="77777777" w:rsidR="007F6C0A" w:rsidRPr="007F6C0A" w:rsidRDefault="007F6C0A" w:rsidP="005778D0">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 xml:space="preserve">Furthermore, value added vector is expanded to cover the compensation of employees and operating surpluses.  Compensation of employees’ data comprises of salaries and wages, in-kind payment, gratuities and retirement, employee’s providence fund (EPF) and SOCSO, levy on </w:t>
      </w:r>
      <w:proofErr w:type="spellStart"/>
      <w:r w:rsidRPr="007F6C0A">
        <w:rPr>
          <w:rFonts w:ascii="Times New Roman" w:hAnsi="Times New Roman" w:cs="Times New Roman"/>
          <w:sz w:val="24"/>
          <w:szCs w:val="24"/>
        </w:rPr>
        <w:t>labor</w:t>
      </w:r>
      <w:proofErr w:type="spellEnd"/>
      <w:r w:rsidRPr="007F6C0A">
        <w:rPr>
          <w:rFonts w:ascii="Times New Roman" w:hAnsi="Times New Roman" w:cs="Times New Roman"/>
          <w:sz w:val="24"/>
          <w:szCs w:val="24"/>
        </w:rPr>
        <w:t xml:space="preserve">, staff training cost, and other </w:t>
      </w:r>
      <w:proofErr w:type="spellStart"/>
      <w:r w:rsidRPr="007F6C0A">
        <w:rPr>
          <w:rFonts w:ascii="Times New Roman" w:hAnsi="Times New Roman" w:cs="Times New Roman"/>
          <w:sz w:val="24"/>
          <w:szCs w:val="24"/>
        </w:rPr>
        <w:t>labor</w:t>
      </w:r>
      <w:proofErr w:type="spellEnd"/>
      <w:r w:rsidRPr="007F6C0A">
        <w:rPr>
          <w:rFonts w:ascii="Times New Roman" w:hAnsi="Times New Roman" w:cs="Times New Roman"/>
          <w:sz w:val="24"/>
          <w:szCs w:val="24"/>
        </w:rPr>
        <w:t xml:space="preserve"> costs. Then, the operating surpluses data is quantified from the remaining values between value added and compensation of employees.</w:t>
      </w:r>
    </w:p>
    <w:p w14:paraId="0F8E58CE" w14:textId="77777777" w:rsidR="007F6C0A" w:rsidRPr="007F6C0A" w:rsidRDefault="007F6C0A" w:rsidP="007F6C0A">
      <w:pPr>
        <w:spacing w:after="0" w:line="240" w:lineRule="auto"/>
        <w:jc w:val="both"/>
        <w:rPr>
          <w:rFonts w:ascii="Times New Roman" w:hAnsi="Times New Roman" w:cs="Times New Roman"/>
          <w:sz w:val="24"/>
          <w:szCs w:val="24"/>
        </w:rPr>
      </w:pPr>
    </w:p>
    <w:p w14:paraId="62F18956" w14:textId="77777777" w:rsidR="007F6C0A" w:rsidRPr="005778D0" w:rsidRDefault="007F6C0A" w:rsidP="007F6C0A">
      <w:pPr>
        <w:spacing w:after="0" w:line="240" w:lineRule="auto"/>
        <w:rPr>
          <w:rFonts w:ascii="Times New Roman" w:hAnsi="Times New Roman" w:cs="Times New Roman"/>
          <w:b/>
          <w:i/>
          <w:sz w:val="24"/>
          <w:szCs w:val="24"/>
        </w:rPr>
      </w:pPr>
      <w:r w:rsidRPr="005778D0">
        <w:rPr>
          <w:rFonts w:ascii="Times New Roman" w:hAnsi="Times New Roman" w:cs="Times New Roman"/>
          <w:b/>
          <w:i/>
          <w:sz w:val="24"/>
          <w:szCs w:val="24"/>
        </w:rPr>
        <w:t xml:space="preserve">Harmonization </w:t>
      </w:r>
    </w:p>
    <w:p w14:paraId="672E926A" w14:textId="77777777" w:rsidR="007F6C0A" w:rsidRPr="007F6C0A" w:rsidRDefault="007F6C0A" w:rsidP="007F6C0A">
      <w:pPr>
        <w:spacing w:after="0" w:line="240" w:lineRule="auto"/>
        <w:rPr>
          <w:rFonts w:ascii="Times New Roman" w:hAnsi="Times New Roman" w:cs="Times New Roman"/>
          <w:b/>
          <w:sz w:val="24"/>
          <w:szCs w:val="24"/>
        </w:rPr>
      </w:pPr>
    </w:p>
    <w:p w14:paraId="00B3D51D" w14:textId="77777777" w:rsidR="007F6C0A" w:rsidRPr="007F6C0A" w:rsidRDefault="007F6C0A" w:rsidP="005778D0">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 xml:space="preserve">The available data as mentioned above is subjected to different classification frameworks. For the periods 2000 to 2008, the data are classified based on the Malaysia Standard Industrial Classification 2000 (MSIC 2000) while the consecutive years are classified based on MSIC 2008. Generally, the framework of MSIC 2000 and MSIC 2008 are broadly similar. Hence, the combination of MSIC with similar activities led to the classification of economic sector under the SUTs.  </w:t>
      </w:r>
    </w:p>
    <w:p w14:paraId="0E035C88" w14:textId="77777777" w:rsidR="007F6C0A" w:rsidRPr="007F6C0A" w:rsidRDefault="007F6C0A" w:rsidP="007F6C0A">
      <w:pPr>
        <w:spacing w:after="0" w:line="240" w:lineRule="auto"/>
        <w:jc w:val="both"/>
        <w:rPr>
          <w:rFonts w:ascii="Times New Roman" w:hAnsi="Times New Roman" w:cs="Times New Roman"/>
          <w:sz w:val="24"/>
          <w:szCs w:val="24"/>
        </w:rPr>
      </w:pPr>
    </w:p>
    <w:p w14:paraId="32017A37" w14:textId="77777777" w:rsidR="007F6C0A" w:rsidRPr="007F6C0A" w:rsidRDefault="007F6C0A" w:rsidP="005778D0">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 xml:space="preserve">Economic sectors in the 2000 SUTs and 2005 SUTs are classified under MSIC 2000 while 2010 SUTs are classified under MSIC 2008. The harmonization of benchmark SUTs is needed to standardize the structure of the economic sectors throughout the study period for future use. Nonetheless, the standardization of the SUTs is not a straight-forward process because some areas under the upgraded version of MSIC 2008 are enriched through the </w:t>
      </w:r>
      <w:r w:rsidRPr="007F6C0A">
        <w:rPr>
          <w:rFonts w:ascii="Times New Roman" w:hAnsi="Times New Roman" w:cs="Times New Roman"/>
          <w:sz w:val="24"/>
          <w:szCs w:val="24"/>
        </w:rPr>
        <w:lastRenderedPageBreak/>
        <w:t>expansion of certain type of industries. This expansion has resulted to the differences between these two classifications which led some of the MSIC to fall into different industries. For example, tea production activities in SUT 2000 stand independently. However, it has been classified under food crops sector alongside with other beverage crops in 2005 SUTs and 2010 SUTs. As a result, the industries are aggregated into 73 sectors in 2000 SUTs and 82 sectors in 2005 SUTs and 2010 SUTs. For the sake of comparison, these classifications are standardized into 67 sectors for all of these three benchmark SUTs. The standardized sectors are presented in Appendix B.</w:t>
      </w:r>
    </w:p>
    <w:p w14:paraId="7DBA66C8" w14:textId="77777777" w:rsidR="007F6C0A" w:rsidRPr="007F6C0A" w:rsidRDefault="007F6C0A" w:rsidP="007F6C0A">
      <w:pPr>
        <w:spacing w:after="0" w:line="240" w:lineRule="auto"/>
        <w:jc w:val="both"/>
        <w:rPr>
          <w:rFonts w:ascii="Times New Roman" w:hAnsi="Times New Roman" w:cs="Times New Roman"/>
          <w:sz w:val="24"/>
          <w:szCs w:val="24"/>
        </w:rPr>
      </w:pPr>
    </w:p>
    <w:p w14:paraId="73060432" w14:textId="77777777" w:rsidR="007F6C0A" w:rsidRPr="007F6C0A" w:rsidRDefault="007F6C0A" w:rsidP="005778D0">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 xml:space="preserve">To harmonize the trade data that are recorded in SITC we follow the harmonization schemes published by the United Nations Statistics Division and Department of Statistics Malaysia, Malaysia Classification of Products by Activity 2009 Ver.1.0 (MCPA). In harmonizing the SITC trade data to MSIC, there are several stages that we have to follow. First, the SITC undergoes the conversion process to Harmonized System codes (HS codes). </w:t>
      </w:r>
      <w:proofErr w:type="gramStart"/>
      <w:r w:rsidRPr="007F6C0A">
        <w:rPr>
          <w:rFonts w:ascii="Times New Roman" w:hAnsi="Times New Roman" w:cs="Times New Roman"/>
          <w:sz w:val="24"/>
          <w:szCs w:val="24"/>
        </w:rPr>
        <w:t>HS codes of tariff nomenclature is</w:t>
      </w:r>
      <w:proofErr w:type="gramEnd"/>
      <w:r w:rsidRPr="007F6C0A">
        <w:rPr>
          <w:rFonts w:ascii="Times New Roman" w:hAnsi="Times New Roman" w:cs="Times New Roman"/>
          <w:sz w:val="24"/>
          <w:szCs w:val="24"/>
        </w:rPr>
        <w:t xml:space="preserve"> a standard international classification system of traded commodities developed by the World Customs Organization. Since the conversion intermediation, MCPA only provide the conversion of HS codes to MSIC 2008, it is essential to convert the SITC to HS codes before it can be converted to MSIC 2008. Then, MSIC 2008 will help us to classify the commodities that produce (exports) and use (the imported inputs) in the SUTs framework. The example of SITC and MSIC 2008 harmonization scheme is presented in Appendix C (the full harmonization schemes may be provided upon request).</w:t>
      </w:r>
    </w:p>
    <w:p w14:paraId="48DBEC39" w14:textId="77777777" w:rsidR="007F6C0A" w:rsidRPr="007F6C0A" w:rsidRDefault="007F6C0A" w:rsidP="007F6C0A">
      <w:pPr>
        <w:spacing w:after="0" w:line="240" w:lineRule="auto"/>
        <w:jc w:val="both"/>
        <w:rPr>
          <w:rFonts w:ascii="Times New Roman" w:hAnsi="Times New Roman" w:cs="Times New Roman"/>
          <w:sz w:val="24"/>
          <w:szCs w:val="24"/>
        </w:rPr>
      </w:pPr>
    </w:p>
    <w:p w14:paraId="38021C80" w14:textId="77777777" w:rsidR="007F6C0A" w:rsidRPr="007F6C0A" w:rsidRDefault="007F6C0A" w:rsidP="005778D0">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 xml:space="preserve">As mentioned previously, imported commodities are disintegrated into private consumption, gross fixed capital formation and intermediate inputs. We apply Broad Economic Categories (BEC) coding system published by the United Nations Statistics Division for the classification to separate into these three components of final use. </w:t>
      </w:r>
    </w:p>
    <w:p w14:paraId="440C3384" w14:textId="77777777" w:rsidR="007F6C0A" w:rsidRPr="007F6C0A" w:rsidRDefault="007F6C0A" w:rsidP="007F6C0A">
      <w:pPr>
        <w:spacing w:after="0" w:line="240" w:lineRule="auto"/>
        <w:jc w:val="both"/>
        <w:rPr>
          <w:rFonts w:ascii="Times New Roman" w:hAnsi="Times New Roman" w:cs="Times New Roman"/>
          <w:sz w:val="24"/>
          <w:szCs w:val="24"/>
        </w:rPr>
      </w:pPr>
    </w:p>
    <w:p w14:paraId="232120B4" w14:textId="77777777" w:rsidR="007F6C0A" w:rsidRPr="007F6C0A" w:rsidRDefault="007F6C0A" w:rsidP="005778D0">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In terms of data stability and validation, we test the correlation of our harmonized trade data with the benchmark SUTs. For the data from 2000 to 2004 we compare with 2000 SUTs, data for 2005 up to 2010 are compared with 2005 SUTs and the rest is tested with 2010 SUTs. The correlation results were found to be high for all of the data approximately 80.5% and above. This indicates that our data is reliable.</w:t>
      </w:r>
    </w:p>
    <w:p w14:paraId="48F05363" w14:textId="77777777" w:rsidR="007F6C0A" w:rsidRPr="007F6C0A" w:rsidRDefault="007F6C0A" w:rsidP="007F6C0A">
      <w:pPr>
        <w:spacing w:after="0" w:line="240" w:lineRule="auto"/>
        <w:rPr>
          <w:rFonts w:ascii="Times New Roman" w:hAnsi="Times New Roman" w:cs="Times New Roman"/>
          <w:sz w:val="24"/>
          <w:szCs w:val="24"/>
        </w:rPr>
      </w:pPr>
    </w:p>
    <w:p w14:paraId="46BBC712" w14:textId="77777777" w:rsidR="007F6C0A" w:rsidRPr="005778D0" w:rsidRDefault="007F6C0A" w:rsidP="007F6C0A">
      <w:pPr>
        <w:spacing w:after="0" w:line="240" w:lineRule="auto"/>
        <w:rPr>
          <w:rFonts w:ascii="Times New Roman" w:hAnsi="Times New Roman" w:cs="Times New Roman"/>
          <w:b/>
          <w:i/>
          <w:sz w:val="24"/>
          <w:szCs w:val="24"/>
        </w:rPr>
      </w:pPr>
      <w:r w:rsidRPr="005778D0">
        <w:rPr>
          <w:rFonts w:ascii="Times New Roman" w:hAnsi="Times New Roman" w:cs="Times New Roman"/>
          <w:b/>
          <w:i/>
          <w:sz w:val="24"/>
          <w:szCs w:val="24"/>
        </w:rPr>
        <w:t>Limitations</w:t>
      </w:r>
    </w:p>
    <w:p w14:paraId="2CD0C9AB" w14:textId="77777777" w:rsidR="007F6C0A" w:rsidRPr="007F6C0A" w:rsidRDefault="007F6C0A" w:rsidP="007F6C0A">
      <w:pPr>
        <w:spacing w:after="0" w:line="240" w:lineRule="auto"/>
        <w:rPr>
          <w:rFonts w:ascii="Times New Roman" w:hAnsi="Times New Roman" w:cs="Times New Roman"/>
          <w:b/>
          <w:sz w:val="24"/>
          <w:szCs w:val="24"/>
        </w:rPr>
      </w:pPr>
    </w:p>
    <w:p w14:paraId="60D56D93" w14:textId="77777777" w:rsidR="005778D0" w:rsidRDefault="007F6C0A" w:rsidP="007F6C0A">
      <w:pPr>
        <w:spacing w:after="0" w:line="240" w:lineRule="auto"/>
        <w:jc w:val="both"/>
        <w:rPr>
          <w:rFonts w:ascii="Times New Roman" w:hAnsi="Times New Roman" w:cs="Times New Roman"/>
          <w:sz w:val="24"/>
          <w:szCs w:val="24"/>
        </w:rPr>
      </w:pPr>
      <w:r w:rsidRPr="007F6C0A">
        <w:rPr>
          <w:rFonts w:ascii="Times New Roman" w:hAnsi="Times New Roman" w:cs="Times New Roman"/>
          <w:sz w:val="24"/>
          <w:szCs w:val="24"/>
        </w:rPr>
        <w:t xml:space="preserve">In the estimation of time-series SUTs, there </w:t>
      </w:r>
      <w:proofErr w:type="gramStart"/>
      <w:r w:rsidRPr="007F6C0A">
        <w:rPr>
          <w:rFonts w:ascii="Times New Roman" w:hAnsi="Times New Roman" w:cs="Times New Roman"/>
          <w:sz w:val="24"/>
          <w:szCs w:val="24"/>
        </w:rPr>
        <w:t>are</w:t>
      </w:r>
      <w:proofErr w:type="gramEnd"/>
      <w:r w:rsidRPr="007F6C0A">
        <w:rPr>
          <w:rFonts w:ascii="Times New Roman" w:hAnsi="Times New Roman" w:cs="Times New Roman"/>
          <w:sz w:val="24"/>
          <w:szCs w:val="24"/>
        </w:rPr>
        <w:t xml:space="preserve"> several limitation that we have encountered. First, micro data is limited to the manufacturing industry, but the construction of time-series SUTs requires annual data for all industries. Thus, data for other industries have to be estimated based on the available information from benchmark SUTs and NA.</w:t>
      </w:r>
      <w:r w:rsidR="005778D0">
        <w:rPr>
          <w:rFonts w:ascii="Times New Roman" w:hAnsi="Times New Roman" w:cs="Times New Roman"/>
          <w:sz w:val="24"/>
          <w:szCs w:val="24"/>
        </w:rPr>
        <w:t xml:space="preserve"> </w:t>
      </w:r>
    </w:p>
    <w:p w14:paraId="76D9930A" w14:textId="77777777" w:rsidR="005778D0" w:rsidRDefault="005778D0" w:rsidP="007F6C0A">
      <w:pPr>
        <w:spacing w:after="0" w:line="240" w:lineRule="auto"/>
        <w:jc w:val="both"/>
        <w:rPr>
          <w:rFonts w:ascii="Times New Roman" w:hAnsi="Times New Roman" w:cs="Times New Roman"/>
          <w:sz w:val="24"/>
          <w:szCs w:val="24"/>
        </w:rPr>
      </w:pPr>
    </w:p>
    <w:p w14:paraId="13EAE364" w14:textId="77777777" w:rsidR="005778D0" w:rsidRDefault="007F6C0A" w:rsidP="005778D0">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 xml:space="preserve">Second, the coverage of the data is constrained by time period. For instance, the provided annual manufacturing survey only covers the periods 2000-2010 and 2012. Data for the periods 2011 and 2013 are missing. For this reason, the data for the specified periods are forecasted based on the available dataset by using econometric regression. </w:t>
      </w:r>
    </w:p>
    <w:p w14:paraId="35223770" w14:textId="77777777" w:rsidR="005778D0" w:rsidRDefault="005778D0" w:rsidP="005778D0">
      <w:pPr>
        <w:spacing w:after="0" w:line="240" w:lineRule="auto"/>
        <w:ind w:firstLine="567"/>
        <w:jc w:val="both"/>
        <w:rPr>
          <w:rFonts w:ascii="Times New Roman" w:hAnsi="Times New Roman" w:cs="Times New Roman"/>
          <w:sz w:val="24"/>
          <w:szCs w:val="24"/>
        </w:rPr>
      </w:pPr>
    </w:p>
    <w:p w14:paraId="5F0CEE57" w14:textId="6E4704B0" w:rsidR="004C1B0B" w:rsidRDefault="007F6C0A" w:rsidP="00221F82">
      <w:pPr>
        <w:spacing w:after="0" w:line="240" w:lineRule="auto"/>
        <w:ind w:firstLine="567"/>
        <w:jc w:val="both"/>
        <w:rPr>
          <w:rFonts w:ascii="Times New Roman" w:hAnsi="Times New Roman" w:cs="Times New Roman"/>
          <w:sz w:val="24"/>
          <w:szCs w:val="24"/>
        </w:rPr>
      </w:pPr>
      <w:r w:rsidRPr="007F6C0A">
        <w:rPr>
          <w:rFonts w:ascii="Times New Roman" w:hAnsi="Times New Roman" w:cs="Times New Roman"/>
          <w:sz w:val="24"/>
          <w:szCs w:val="24"/>
        </w:rPr>
        <w:t xml:space="preserve">Next, the utilization of data from different sources induces the possibility of inconsistencies. For example, the harmonized SITC data to MSIC 2008 has shown a slight deviation in the total amount of export and import figures for each sector when compared to the benchmark SUTs. However, the data is still reliable to be used because it still exhibit considerable correlation index of more than 80%.     </w:t>
      </w:r>
      <w:bookmarkStart w:id="0" w:name="_GoBack"/>
      <w:bookmarkEnd w:id="0"/>
    </w:p>
    <w:sectPr w:rsidR="004C1B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E12C0" w14:textId="77777777" w:rsidR="0062044B" w:rsidRDefault="0062044B" w:rsidP="007F6C0A">
      <w:pPr>
        <w:spacing w:after="0" w:line="240" w:lineRule="auto"/>
      </w:pPr>
      <w:r>
        <w:separator/>
      </w:r>
    </w:p>
  </w:endnote>
  <w:endnote w:type="continuationSeparator" w:id="0">
    <w:p w14:paraId="7AA6364E" w14:textId="77777777" w:rsidR="0062044B" w:rsidRDefault="0062044B" w:rsidP="007F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F3E1E" w14:textId="77777777" w:rsidR="0062044B" w:rsidRDefault="0062044B" w:rsidP="007F6C0A">
      <w:pPr>
        <w:spacing w:after="0" w:line="240" w:lineRule="auto"/>
      </w:pPr>
      <w:r>
        <w:separator/>
      </w:r>
    </w:p>
  </w:footnote>
  <w:footnote w:type="continuationSeparator" w:id="0">
    <w:p w14:paraId="4D33E98A" w14:textId="77777777" w:rsidR="0062044B" w:rsidRDefault="0062044B" w:rsidP="007F6C0A">
      <w:pPr>
        <w:spacing w:after="0" w:line="240" w:lineRule="auto"/>
      </w:pPr>
      <w:r>
        <w:continuationSeparator/>
      </w:r>
    </w:p>
  </w:footnote>
  <w:footnote w:id="1">
    <w:p w14:paraId="14D1A258" w14:textId="77777777" w:rsidR="0062044B" w:rsidRPr="007F6C0A" w:rsidRDefault="0062044B" w:rsidP="007F6C0A">
      <w:pPr>
        <w:pStyle w:val="FootnoteText"/>
        <w:jc w:val="both"/>
        <w:rPr>
          <w:rFonts w:ascii="Times New Roman" w:hAnsi="Times New Roman" w:cs="Times New Roman"/>
        </w:rPr>
      </w:pPr>
      <w:r w:rsidRPr="007F6C0A">
        <w:rPr>
          <w:rStyle w:val="FootnoteReference"/>
          <w:rFonts w:ascii="Times New Roman" w:hAnsi="Times New Roman" w:cs="Times New Roman"/>
        </w:rPr>
        <w:footnoteRef/>
      </w:r>
      <w:r w:rsidRPr="007F6C0A">
        <w:rPr>
          <w:rFonts w:ascii="Times New Roman" w:hAnsi="Times New Roman" w:cs="Times New Roman"/>
        </w:rPr>
        <w:t xml:space="preserve"> The difference between the basic prices and purchases prices is the latter representing the prices that were actually paid by the purchaser for the commodity or product. It includes the basic prices </w:t>
      </w:r>
      <w:r w:rsidRPr="007F6C0A">
        <w:rPr>
          <w:rFonts w:ascii="Times New Roman" w:hAnsi="Times New Roman" w:cs="Times New Roman"/>
          <w:i/>
        </w:rPr>
        <w:t>plus</w:t>
      </w:r>
      <w:r w:rsidRPr="007F6C0A">
        <w:rPr>
          <w:rFonts w:ascii="Times New Roman" w:hAnsi="Times New Roman" w:cs="Times New Roman"/>
        </w:rPr>
        <w:t xml:space="preserve"> any distribution margins and any net taxes on products. </w:t>
      </w:r>
    </w:p>
  </w:footnote>
  <w:footnote w:id="2">
    <w:p w14:paraId="494DB607" w14:textId="77777777" w:rsidR="0062044B" w:rsidRDefault="0062044B" w:rsidP="007F6C0A">
      <w:pPr>
        <w:pStyle w:val="FootnoteText"/>
        <w:jc w:val="both"/>
        <w:rPr>
          <w:rFonts w:ascii="Georgia" w:hAnsi="Georgia"/>
          <w:sz w:val="18"/>
        </w:rPr>
      </w:pPr>
      <w:r w:rsidRPr="009031BA">
        <w:rPr>
          <w:rStyle w:val="FootnoteReference"/>
          <w:rFonts w:ascii="Georgia" w:hAnsi="Georgia"/>
          <w:sz w:val="18"/>
        </w:rPr>
        <w:footnoteRef/>
      </w:r>
      <w:r w:rsidRPr="009031BA">
        <w:rPr>
          <w:rFonts w:ascii="Georgia" w:hAnsi="Georgia"/>
          <w:sz w:val="18"/>
        </w:rPr>
        <w:t xml:space="preserve"> To harmonize the trade data that are recorded in Standard International Trade Classification (SITC) we follow the harmonization scheme published by DOSM; Malaysia Classification of Products by Activity 2009 Ver.1.0 (MCPA).</w:t>
      </w:r>
    </w:p>
    <w:p w14:paraId="454D13E4" w14:textId="77777777" w:rsidR="0062044B" w:rsidRPr="009031BA" w:rsidRDefault="0062044B" w:rsidP="007F6C0A">
      <w:pPr>
        <w:pStyle w:val="FootnoteText"/>
        <w:jc w:val="both"/>
        <w:rPr>
          <w:rFonts w:ascii="Georgia" w:hAnsi="Georgia"/>
          <w:sz w:val="18"/>
        </w:rPr>
      </w:pPr>
    </w:p>
  </w:footnote>
  <w:footnote w:id="3">
    <w:p w14:paraId="3900FA81" w14:textId="77777777" w:rsidR="0062044B" w:rsidRPr="005778D0" w:rsidRDefault="0062044B" w:rsidP="007F6C0A">
      <w:pPr>
        <w:pStyle w:val="FootnoteText"/>
        <w:jc w:val="both"/>
        <w:rPr>
          <w:rFonts w:ascii="Times New Roman" w:hAnsi="Times New Roman" w:cs="Times New Roman"/>
        </w:rPr>
      </w:pPr>
      <w:r w:rsidRPr="005778D0">
        <w:rPr>
          <w:rStyle w:val="FootnoteReference"/>
          <w:rFonts w:ascii="Times New Roman" w:hAnsi="Times New Roman" w:cs="Times New Roman"/>
        </w:rPr>
        <w:footnoteRef/>
      </w:r>
      <w:r w:rsidRPr="005778D0">
        <w:rPr>
          <w:rFonts w:ascii="Times New Roman" w:hAnsi="Times New Roman" w:cs="Times New Roman"/>
        </w:rPr>
        <w:t xml:space="preserve"> BEC coding system is the standard procedures used by all national statistics office in separating imports into final and intermediate commodities. See United Nations Statistics Division, Classifications Broad Economic Categories.</w:t>
      </w:r>
    </w:p>
    <w:p w14:paraId="7596F72F" w14:textId="77777777" w:rsidR="0062044B" w:rsidRPr="005778D0" w:rsidRDefault="0062044B" w:rsidP="007F6C0A">
      <w:pPr>
        <w:pStyle w:val="FootnoteText"/>
        <w:jc w:val="both"/>
        <w:rPr>
          <w:rFonts w:ascii="Times New Roman" w:hAnsi="Times New Roman" w:cs="Times New Roman"/>
        </w:rPr>
      </w:pPr>
    </w:p>
  </w:footnote>
  <w:footnote w:id="4">
    <w:p w14:paraId="3B95BB7D" w14:textId="77777777" w:rsidR="0062044B" w:rsidRPr="005778D0" w:rsidRDefault="0062044B" w:rsidP="007F6C0A">
      <w:pPr>
        <w:pStyle w:val="FootnoteText"/>
        <w:jc w:val="both"/>
        <w:rPr>
          <w:rFonts w:ascii="Times New Roman" w:hAnsi="Times New Roman" w:cs="Times New Roman"/>
          <w:sz w:val="22"/>
        </w:rPr>
      </w:pPr>
      <w:r w:rsidRPr="005778D0">
        <w:rPr>
          <w:rStyle w:val="FootnoteReference"/>
          <w:rFonts w:ascii="Times New Roman" w:hAnsi="Times New Roman" w:cs="Times New Roman"/>
        </w:rPr>
        <w:footnoteRef/>
      </w:r>
      <w:r w:rsidRPr="005778D0">
        <w:rPr>
          <w:rFonts w:ascii="Times New Roman" w:hAnsi="Times New Roman" w:cs="Times New Roman"/>
        </w:rPr>
        <w:t xml:space="preserve"> Domestic demand components comprise of  i) private consumption, ii) government consumption, and iii) GFCF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31B0"/>
    <w:multiLevelType w:val="hybridMultilevel"/>
    <w:tmpl w:val="253CE6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6CE9046A"/>
    <w:multiLevelType w:val="hybridMultilevel"/>
    <w:tmpl w:val="FA0C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F854FC"/>
    <w:multiLevelType w:val="hybridMultilevel"/>
    <w:tmpl w:val="FB42AC9A"/>
    <w:lvl w:ilvl="0" w:tplc="38129E28">
      <w:start w:val="1"/>
      <w:numFmt w:val="bullet"/>
      <w:lvlText w:val=""/>
      <w:lvlJc w:val="left"/>
      <w:pPr>
        <w:tabs>
          <w:tab w:val="num" w:pos="720"/>
        </w:tabs>
        <w:ind w:left="720" w:hanging="360"/>
      </w:pPr>
      <w:rPr>
        <w:rFonts w:ascii="Wingdings" w:hAnsi="Wingdings" w:hint="default"/>
      </w:rPr>
    </w:lvl>
    <w:lvl w:ilvl="1" w:tplc="EF960328">
      <w:start w:val="1"/>
      <w:numFmt w:val="bullet"/>
      <w:lvlText w:val=""/>
      <w:lvlJc w:val="left"/>
      <w:pPr>
        <w:tabs>
          <w:tab w:val="num" w:pos="1440"/>
        </w:tabs>
        <w:ind w:left="1440" w:hanging="360"/>
      </w:pPr>
      <w:rPr>
        <w:rFonts w:ascii="Wingdings" w:hAnsi="Wingdings" w:hint="default"/>
      </w:rPr>
    </w:lvl>
    <w:lvl w:ilvl="2" w:tplc="738AD48C" w:tentative="1">
      <w:start w:val="1"/>
      <w:numFmt w:val="bullet"/>
      <w:lvlText w:val=""/>
      <w:lvlJc w:val="left"/>
      <w:pPr>
        <w:tabs>
          <w:tab w:val="num" w:pos="2160"/>
        </w:tabs>
        <w:ind w:left="2160" w:hanging="360"/>
      </w:pPr>
      <w:rPr>
        <w:rFonts w:ascii="Wingdings" w:hAnsi="Wingdings" w:hint="default"/>
      </w:rPr>
    </w:lvl>
    <w:lvl w:ilvl="3" w:tplc="98A44CA2" w:tentative="1">
      <w:start w:val="1"/>
      <w:numFmt w:val="bullet"/>
      <w:lvlText w:val=""/>
      <w:lvlJc w:val="left"/>
      <w:pPr>
        <w:tabs>
          <w:tab w:val="num" w:pos="2880"/>
        </w:tabs>
        <w:ind w:left="2880" w:hanging="360"/>
      </w:pPr>
      <w:rPr>
        <w:rFonts w:ascii="Wingdings" w:hAnsi="Wingdings" w:hint="default"/>
      </w:rPr>
    </w:lvl>
    <w:lvl w:ilvl="4" w:tplc="454037E6" w:tentative="1">
      <w:start w:val="1"/>
      <w:numFmt w:val="bullet"/>
      <w:lvlText w:val=""/>
      <w:lvlJc w:val="left"/>
      <w:pPr>
        <w:tabs>
          <w:tab w:val="num" w:pos="3600"/>
        </w:tabs>
        <w:ind w:left="3600" w:hanging="360"/>
      </w:pPr>
      <w:rPr>
        <w:rFonts w:ascii="Wingdings" w:hAnsi="Wingdings" w:hint="default"/>
      </w:rPr>
    </w:lvl>
    <w:lvl w:ilvl="5" w:tplc="D52482B8" w:tentative="1">
      <w:start w:val="1"/>
      <w:numFmt w:val="bullet"/>
      <w:lvlText w:val=""/>
      <w:lvlJc w:val="left"/>
      <w:pPr>
        <w:tabs>
          <w:tab w:val="num" w:pos="4320"/>
        </w:tabs>
        <w:ind w:left="4320" w:hanging="360"/>
      </w:pPr>
      <w:rPr>
        <w:rFonts w:ascii="Wingdings" w:hAnsi="Wingdings" w:hint="default"/>
      </w:rPr>
    </w:lvl>
    <w:lvl w:ilvl="6" w:tplc="47865F06" w:tentative="1">
      <w:start w:val="1"/>
      <w:numFmt w:val="bullet"/>
      <w:lvlText w:val=""/>
      <w:lvlJc w:val="left"/>
      <w:pPr>
        <w:tabs>
          <w:tab w:val="num" w:pos="5040"/>
        </w:tabs>
        <w:ind w:left="5040" w:hanging="360"/>
      </w:pPr>
      <w:rPr>
        <w:rFonts w:ascii="Wingdings" w:hAnsi="Wingdings" w:hint="default"/>
      </w:rPr>
    </w:lvl>
    <w:lvl w:ilvl="7" w:tplc="F014DF46" w:tentative="1">
      <w:start w:val="1"/>
      <w:numFmt w:val="bullet"/>
      <w:lvlText w:val=""/>
      <w:lvlJc w:val="left"/>
      <w:pPr>
        <w:tabs>
          <w:tab w:val="num" w:pos="5760"/>
        </w:tabs>
        <w:ind w:left="5760" w:hanging="360"/>
      </w:pPr>
      <w:rPr>
        <w:rFonts w:ascii="Wingdings" w:hAnsi="Wingdings" w:hint="default"/>
      </w:rPr>
    </w:lvl>
    <w:lvl w:ilvl="8" w:tplc="16925058" w:tentative="1">
      <w:start w:val="1"/>
      <w:numFmt w:val="bullet"/>
      <w:lvlText w:val=""/>
      <w:lvlJc w:val="left"/>
      <w:pPr>
        <w:tabs>
          <w:tab w:val="num" w:pos="6480"/>
        </w:tabs>
        <w:ind w:left="6480" w:hanging="360"/>
      </w:pPr>
      <w:rPr>
        <w:rFonts w:ascii="Wingdings" w:hAnsi="Wingdings" w:hint="default"/>
      </w:rPr>
    </w:lvl>
  </w:abstractNum>
  <w:abstractNum w:abstractNumId="3">
    <w:nsid w:val="7D97674A"/>
    <w:multiLevelType w:val="hybridMultilevel"/>
    <w:tmpl w:val="B87AC5B2"/>
    <w:lvl w:ilvl="0" w:tplc="DD98A6A8">
      <w:start w:val="1"/>
      <w:numFmt w:val="bullet"/>
      <w:lvlText w:val=""/>
      <w:lvlJc w:val="left"/>
      <w:pPr>
        <w:tabs>
          <w:tab w:val="num" w:pos="720"/>
        </w:tabs>
        <w:ind w:left="720" w:hanging="360"/>
      </w:pPr>
      <w:rPr>
        <w:rFonts w:ascii="Wingdings" w:hAnsi="Wingdings" w:hint="default"/>
      </w:rPr>
    </w:lvl>
    <w:lvl w:ilvl="1" w:tplc="2CE24664" w:tentative="1">
      <w:start w:val="1"/>
      <w:numFmt w:val="bullet"/>
      <w:lvlText w:val=""/>
      <w:lvlJc w:val="left"/>
      <w:pPr>
        <w:tabs>
          <w:tab w:val="num" w:pos="1440"/>
        </w:tabs>
        <w:ind w:left="1440" w:hanging="360"/>
      </w:pPr>
      <w:rPr>
        <w:rFonts w:ascii="Wingdings" w:hAnsi="Wingdings" w:hint="default"/>
      </w:rPr>
    </w:lvl>
    <w:lvl w:ilvl="2" w:tplc="D09A58AC">
      <w:start w:val="1"/>
      <w:numFmt w:val="bullet"/>
      <w:lvlText w:val=""/>
      <w:lvlJc w:val="left"/>
      <w:pPr>
        <w:tabs>
          <w:tab w:val="num" w:pos="2160"/>
        </w:tabs>
        <w:ind w:left="2160" w:hanging="360"/>
      </w:pPr>
      <w:rPr>
        <w:rFonts w:ascii="Wingdings" w:hAnsi="Wingdings" w:hint="default"/>
      </w:rPr>
    </w:lvl>
    <w:lvl w:ilvl="3" w:tplc="43649F22">
      <w:numFmt w:val="bullet"/>
      <w:lvlText w:val=""/>
      <w:lvlJc w:val="left"/>
      <w:pPr>
        <w:tabs>
          <w:tab w:val="num" w:pos="2880"/>
        </w:tabs>
        <w:ind w:left="2880" w:hanging="360"/>
      </w:pPr>
      <w:rPr>
        <w:rFonts w:ascii="Wingdings" w:hAnsi="Wingdings" w:hint="default"/>
      </w:rPr>
    </w:lvl>
    <w:lvl w:ilvl="4" w:tplc="85466998" w:tentative="1">
      <w:start w:val="1"/>
      <w:numFmt w:val="bullet"/>
      <w:lvlText w:val=""/>
      <w:lvlJc w:val="left"/>
      <w:pPr>
        <w:tabs>
          <w:tab w:val="num" w:pos="3600"/>
        </w:tabs>
        <w:ind w:left="3600" w:hanging="360"/>
      </w:pPr>
      <w:rPr>
        <w:rFonts w:ascii="Wingdings" w:hAnsi="Wingdings" w:hint="default"/>
      </w:rPr>
    </w:lvl>
    <w:lvl w:ilvl="5" w:tplc="58B21750" w:tentative="1">
      <w:start w:val="1"/>
      <w:numFmt w:val="bullet"/>
      <w:lvlText w:val=""/>
      <w:lvlJc w:val="left"/>
      <w:pPr>
        <w:tabs>
          <w:tab w:val="num" w:pos="4320"/>
        </w:tabs>
        <w:ind w:left="4320" w:hanging="360"/>
      </w:pPr>
      <w:rPr>
        <w:rFonts w:ascii="Wingdings" w:hAnsi="Wingdings" w:hint="default"/>
      </w:rPr>
    </w:lvl>
    <w:lvl w:ilvl="6" w:tplc="A6F80B7E" w:tentative="1">
      <w:start w:val="1"/>
      <w:numFmt w:val="bullet"/>
      <w:lvlText w:val=""/>
      <w:lvlJc w:val="left"/>
      <w:pPr>
        <w:tabs>
          <w:tab w:val="num" w:pos="5040"/>
        </w:tabs>
        <w:ind w:left="5040" w:hanging="360"/>
      </w:pPr>
      <w:rPr>
        <w:rFonts w:ascii="Wingdings" w:hAnsi="Wingdings" w:hint="default"/>
      </w:rPr>
    </w:lvl>
    <w:lvl w:ilvl="7" w:tplc="2870C0D6" w:tentative="1">
      <w:start w:val="1"/>
      <w:numFmt w:val="bullet"/>
      <w:lvlText w:val=""/>
      <w:lvlJc w:val="left"/>
      <w:pPr>
        <w:tabs>
          <w:tab w:val="num" w:pos="5760"/>
        </w:tabs>
        <w:ind w:left="5760" w:hanging="360"/>
      </w:pPr>
      <w:rPr>
        <w:rFonts w:ascii="Wingdings" w:hAnsi="Wingdings" w:hint="default"/>
      </w:rPr>
    </w:lvl>
    <w:lvl w:ilvl="8" w:tplc="42E2227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9F6"/>
    <w:rsid w:val="00011B48"/>
    <w:rsid w:val="000313BE"/>
    <w:rsid w:val="000357C3"/>
    <w:rsid w:val="00037EF7"/>
    <w:rsid w:val="000838A8"/>
    <w:rsid w:val="0009376F"/>
    <w:rsid w:val="00096F97"/>
    <w:rsid w:val="000A2550"/>
    <w:rsid w:val="000A62CF"/>
    <w:rsid w:val="000B28CA"/>
    <w:rsid w:val="000B6349"/>
    <w:rsid w:val="000B6F66"/>
    <w:rsid w:val="00114BA2"/>
    <w:rsid w:val="00174B7D"/>
    <w:rsid w:val="00185B14"/>
    <w:rsid w:val="00186D57"/>
    <w:rsid w:val="001A7ED6"/>
    <w:rsid w:val="001E35DC"/>
    <w:rsid w:val="002014CE"/>
    <w:rsid w:val="00221F82"/>
    <w:rsid w:val="0023444A"/>
    <w:rsid w:val="00243981"/>
    <w:rsid w:val="00244D9D"/>
    <w:rsid w:val="00257A51"/>
    <w:rsid w:val="00266908"/>
    <w:rsid w:val="00282476"/>
    <w:rsid w:val="0028381A"/>
    <w:rsid w:val="00283A27"/>
    <w:rsid w:val="002856B1"/>
    <w:rsid w:val="002941AC"/>
    <w:rsid w:val="002B4141"/>
    <w:rsid w:val="002B58AF"/>
    <w:rsid w:val="002C20C5"/>
    <w:rsid w:val="0030385A"/>
    <w:rsid w:val="00310587"/>
    <w:rsid w:val="003250B0"/>
    <w:rsid w:val="003475DC"/>
    <w:rsid w:val="00380C00"/>
    <w:rsid w:val="003A4ACD"/>
    <w:rsid w:val="003B5D92"/>
    <w:rsid w:val="003E09AD"/>
    <w:rsid w:val="003F5672"/>
    <w:rsid w:val="00405732"/>
    <w:rsid w:val="0040765A"/>
    <w:rsid w:val="00452171"/>
    <w:rsid w:val="00456E29"/>
    <w:rsid w:val="00461C85"/>
    <w:rsid w:val="004679A5"/>
    <w:rsid w:val="00474D23"/>
    <w:rsid w:val="00491914"/>
    <w:rsid w:val="0049652E"/>
    <w:rsid w:val="004A197F"/>
    <w:rsid w:val="004B69A4"/>
    <w:rsid w:val="004B7E3F"/>
    <w:rsid w:val="004C1B0B"/>
    <w:rsid w:val="00502B14"/>
    <w:rsid w:val="0051269B"/>
    <w:rsid w:val="005525C7"/>
    <w:rsid w:val="00554E06"/>
    <w:rsid w:val="0055511C"/>
    <w:rsid w:val="00561DEE"/>
    <w:rsid w:val="00567114"/>
    <w:rsid w:val="005778D0"/>
    <w:rsid w:val="00582346"/>
    <w:rsid w:val="005A1B39"/>
    <w:rsid w:val="00614196"/>
    <w:rsid w:val="0062044B"/>
    <w:rsid w:val="0062482E"/>
    <w:rsid w:val="00637825"/>
    <w:rsid w:val="00644271"/>
    <w:rsid w:val="00655238"/>
    <w:rsid w:val="00656A47"/>
    <w:rsid w:val="006777EC"/>
    <w:rsid w:val="00685046"/>
    <w:rsid w:val="006F025D"/>
    <w:rsid w:val="007240AD"/>
    <w:rsid w:val="00730F64"/>
    <w:rsid w:val="0075063B"/>
    <w:rsid w:val="00750FD5"/>
    <w:rsid w:val="007556D6"/>
    <w:rsid w:val="007622D6"/>
    <w:rsid w:val="00776769"/>
    <w:rsid w:val="007A26CB"/>
    <w:rsid w:val="007B3C76"/>
    <w:rsid w:val="007B535C"/>
    <w:rsid w:val="007C22CE"/>
    <w:rsid w:val="007D0251"/>
    <w:rsid w:val="007F6C0A"/>
    <w:rsid w:val="00812736"/>
    <w:rsid w:val="00815C34"/>
    <w:rsid w:val="00842053"/>
    <w:rsid w:val="008806D1"/>
    <w:rsid w:val="0088633A"/>
    <w:rsid w:val="00894184"/>
    <w:rsid w:val="008A17C4"/>
    <w:rsid w:val="008A5213"/>
    <w:rsid w:val="008C1D65"/>
    <w:rsid w:val="00903F4A"/>
    <w:rsid w:val="00920DBF"/>
    <w:rsid w:val="00922D94"/>
    <w:rsid w:val="00963A09"/>
    <w:rsid w:val="00964D5A"/>
    <w:rsid w:val="009661F0"/>
    <w:rsid w:val="00970CB7"/>
    <w:rsid w:val="00975F87"/>
    <w:rsid w:val="009A092C"/>
    <w:rsid w:val="009A3DE1"/>
    <w:rsid w:val="009B112A"/>
    <w:rsid w:val="009C5DC7"/>
    <w:rsid w:val="00A055D3"/>
    <w:rsid w:val="00A1516C"/>
    <w:rsid w:val="00A1794B"/>
    <w:rsid w:val="00A17E42"/>
    <w:rsid w:val="00A252A1"/>
    <w:rsid w:val="00A5673F"/>
    <w:rsid w:val="00A61F4C"/>
    <w:rsid w:val="00AA55C7"/>
    <w:rsid w:val="00AD27A0"/>
    <w:rsid w:val="00AD6795"/>
    <w:rsid w:val="00AD78BF"/>
    <w:rsid w:val="00AF2095"/>
    <w:rsid w:val="00B34AC4"/>
    <w:rsid w:val="00B442FE"/>
    <w:rsid w:val="00B57380"/>
    <w:rsid w:val="00BA7CE1"/>
    <w:rsid w:val="00BB1209"/>
    <w:rsid w:val="00BB34FF"/>
    <w:rsid w:val="00BB4C72"/>
    <w:rsid w:val="00BC0BDE"/>
    <w:rsid w:val="00BD3056"/>
    <w:rsid w:val="00BD7BF4"/>
    <w:rsid w:val="00BE4DC4"/>
    <w:rsid w:val="00BE6022"/>
    <w:rsid w:val="00BF4F77"/>
    <w:rsid w:val="00C165D6"/>
    <w:rsid w:val="00C45F85"/>
    <w:rsid w:val="00CA5098"/>
    <w:rsid w:val="00CB7AFC"/>
    <w:rsid w:val="00CC0D71"/>
    <w:rsid w:val="00CE7745"/>
    <w:rsid w:val="00CF11AC"/>
    <w:rsid w:val="00D15E72"/>
    <w:rsid w:val="00D17B31"/>
    <w:rsid w:val="00D35131"/>
    <w:rsid w:val="00D679F6"/>
    <w:rsid w:val="00D81E42"/>
    <w:rsid w:val="00D832FE"/>
    <w:rsid w:val="00D90ACD"/>
    <w:rsid w:val="00DB7EB6"/>
    <w:rsid w:val="00DC6A15"/>
    <w:rsid w:val="00DC6E15"/>
    <w:rsid w:val="00DD1AA1"/>
    <w:rsid w:val="00DF2105"/>
    <w:rsid w:val="00E1156C"/>
    <w:rsid w:val="00E338A5"/>
    <w:rsid w:val="00E376D3"/>
    <w:rsid w:val="00E67142"/>
    <w:rsid w:val="00EA10D2"/>
    <w:rsid w:val="00EA47B6"/>
    <w:rsid w:val="00EB5B4E"/>
    <w:rsid w:val="00EC6C0D"/>
    <w:rsid w:val="00EE7409"/>
    <w:rsid w:val="00EE7CE9"/>
    <w:rsid w:val="00F0125F"/>
    <w:rsid w:val="00F23B70"/>
    <w:rsid w:val="00F253CB"/>
    <w:rsid w:val="00F3212F"/>
    <w:rsid w:val="00F35754"/>
    <w:rsid w:val="00F578D7"/>
    <w:rsid w:val="00F62752"/>
    <w:rsid w:val="00F93A7B"/>
    <w:rsid w:val="00FB33E9"/>
    <w:rsid w:val="00FD01EB"/>
    <w:rsid w:val="00FF0336"/>
    <w:rsid w:val="00FF2F8B"/>
    <w:rsid w:val="00FF352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56DF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9F6"/>
    <w:pPr>
      <w:ind w:left="720"/>
      <w:contextualSpacing/>
    </w:pPr>
  </w:style>
  <w:style w:type="paragraph" w:styleId="FootnoteText">
    <w:name w:val="footnote text"/>
    <w:basedOn w:val="Normal"/>
    <w:link w:val="FootnoteTextChar"/>
    <w:uiPriority w:val="99"/>
    <w:semiHidden/>
    <w:unhideWhenUsed/>
    <w:rsid w:val="007F6C0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F6C0A"/>
    <w:rPr>
      <w:sz w:val="20"/>
      <w:szCs w:val="20"/>
      <w:lang w:val="en-US"/>
    </w:rPr>
  </w:style>
  <w:style w:type="character" w:styleId="FootnoteReference">
    <w:name w:val="footnote reference"/>
    <w:basedOn w:val="DefaultParagraphFont"/>
    <w:uiPriority w:val="99"/>
    <w:semiHidden/>
    <w:unhideWhenUsed/>
    <w:rsid w:val="007F6C0A"/>
    <w:rPr>
      <w:vertAlign w:val="superscript"/>
    </w:rPr>
  </w:style>
  <w:style w:type="paragraph" w:styleId="EndnoteText">
    <w:name w:val="endnote text"/>
    <w:basedOn w:val="Normal"/>
    <w:link w:val="EndnoteTextChar"/>
    <w:uiPriority w:val="99"/>
    <w:semiHidden/>
    <w:unhideWhenUsed/>
    <w:rsid w:val="00BB12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209"/>
    <w:rPr>
      <w:sz w:val="20"/>
      <w:szCs w:val="20"/>
    </w:rPr>
  </w:style>
  <w:style w:type="character" w:styleId="EndnoteReference">
    <w:name w:val="endnote reference"/>
    <w:basedOn w:val="DefaultParagraphFont"/>
    <w:uiPriority w:val="99"/>
    <w:semiHidden/>
    <w:unhideWhenUsed/>
    <w:rsid w:val="00BB1209"/>
    <w:rPr>
      <w:vertAlign w:val="superscript"/>
    </w:rPr>
  </w:style>
  <w:style w:type="character" w:styleId="CommentReference">
    <w:name w:val="annotation reference"/>
    <w:basedOn w:val="DefaultParagraphFont"/>
    <w:uiPriority w:val="99"/>
    <w:semiHidden/>
    <w:unhideWhenUsed/>
    <w:rsid w:val="000B6349"/>
    <w:rPr>
      <w:sz w:val="16"/>
      <w:szCs w:val="16"/>
    </w:rPr>
  </w:style>
  <w:style w:type="paragraph" w:styleId="CommentText">
    <w:name w:val="annotation text"/>
    <w:basedOn w:val="Normal"/>
    <w:link w:val="CommentTextChar"/>
    <w:uiPriority w:val="99"/>
    <w:semiHidden/>
    <w:unhideWhenUsed/>
    <w:rsid w:val="000B6349"/>
    <w:pPr>
      <w:spacing w:line="240" w:lineRule="auto"/>
    </w:pPr>
    <w:rPr>
      <w:sz w:val="20"/>
      <w:szCs w:val="20"/>
    </w:rPr>
  </w:style>
  <w:style w:type="character" w:customStyle="1" w:styleId="CommentTextChar">
    <w:name w:val="Comment Text Char"/>
    <w:basedOn w:val="DefaultParagraphFont"/>
    <w:link w:val="CommentText"/>
    <w:uiPriority w:val="99"/>
    <w:semiHidden/>
    <w:rsid w:val="000B6349"/>
    <w:rPr>
      <w:sz w:val="20"/>
      <w:szCs w:val="20"/>
    </w:rPr>
  </w:style>
  <w:style w:type="paragraph" w:styleId="CommentSubject">
    <w:name w:val="annotation subject"/>
    <w:basedOn w:val="CommentText"/>
    <w:next w:val="CommentText"/>
    <w:link w:val="CommentSubjectChar"/>
    <w:uiPriority w:val="99"/>
    <w:semiHidden/>
    <w:unhideWhenUsed/>
    <w:rsid w:val="000B6349"/>
    <w:rPr>
      <w:b/>
      <w:bCs/>
    </w:rPr>
  </w:style>
  <w:style w:type="character" w:customStyle="1" w:styleId="CommentSubjectChar">
    <w:name w:val="Comment Subject Char"/>
    <w:basedOn w:val="CommentTextChar"/>
    <w:link w:val="CommentSubject"/>
    <w:uiPriority w:val="99"/>
    <w:semiHidden/>
    <w:rsid w:val="000B6349"/>
    <w:rPr>
      <w:b/>
      <w:bCs/>
      <w:sz w:val="20"/>
      <w:szCs w:val="20"/>
    </w:rPr>
  </w:style>
  <w:style w:type="paragraph" w:styleId="BalloonText">
    <w:name w:val="Balloon Text"/>
    <w:basedOn w:val="Normal"/>
    <w:link w:val="BalloonTextChar"/>
    <w:uiPriority w:val="99"/>
    <w:semiHidden/>
    <w:unhideWhenUsed/>
    <w:rsid w:val="000B6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349"/>
    <w:rPr>
      <w:rFonts w:ascii="Segoe UI" w:hAnsi="Segoe UI" w:cs="Segoe UI"/>
      <w:sz w:val="18"/>
      <w:szCs w:val="18"/>
    </w:rPr>
  </w:style>
  <w:style w:type="character" w:customStyle="1" w:styleId="apple-converted-space">
    <w:name w:val="apple-converted-space"/>
    <w:basedOn w:val="DefaultParagraphFont"/>
    <w:rsid w:val="00F62752"/>
  </w:style>
  <w:style w:type="character" w:styleId="Hyperlink">
    <w:name w:val="Hyperlink"/>
    <w:basedOn w:val="DefaultParagraphFont"/>
    <w:uiPriority w:val="99"/>
    <w:unhideWhenUsed/>
    <w:rsid w:val="00FF2F8B"/>
    <w:rPr>
      <w:color w:val="0563C1" w:themeColor="hyperlink"/>
      <w:u w:val="single"/>
    </w:rPr>
  </w:style>
  <w:style w:type="character" w:styleId="PlaceholderText">
    <w:name w:val="Placeholder Text"/>
    <w:basedOn w:val="DefaultParagraphFont"/>
    <w:uiPriority w:val="99"/>
    <w:semiHidden/>
    <w:rsid w:val="00B573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9F6"/>
    <w:pPr>
      <w:ind w:left="720"/>
      <w:contextualSpacing/>
    </w:pPr>
  </w:style>
  <w:style w:type="paragraph" w:styleId="FootnoteText">
    <w:name w:val="footnote text"/>
    <w:basedOn w:val="Normal"/>
    <w:link w:val="FootnoteTextChar"/>
    <w:uiPriority w:val="99"/>
    <w:semiHidden/>
    <w:unhideWhenUsed/>
    <w:rsid w:val="007F6C0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F6C0A"/>
    <w:rPr>
      <w:sz w:val="20"/>
      <w:szCs w:val="20"/>
      <w:lang w:val="en-US"/>
    </w:rPr>
  </w:style>
  <w:style w:type="character" w:styleId="FootnoteReference">
    <w:name w:val="footnote reference"/>
    <w:basedOn w:val="DefaultParagraphFont"/>
    <w:uiPriority w:val="99"/>
    <w:semiHidden/>
    <w:unhideWhenUsed/>
    <w:rsid w:val="007F6C0A"/>
    <w:rPr>
      <w:vertAlign w:val="superscript"/>
    </w:rPr>
  </w:style>
  <w:style w:type="paragraph" w:styleId="EndnoteText">
    <w:name w:val="endnote text"/>
    <w:basedOn w:val="Normal"/>
    <w:link w:val="EndnoteTextChar"/>
    <w:uiPriority w:val="99"/>
    <w:semiHidden/>
    <w:unhideWhenUsed/>
    <w:rsid w:val="00BB12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209"/>
    <w:rPr>
      <w:sz w:val="20"/>
      <w:szCs w:val="20"/>
    </w:rPr>
  </w:style>
  <w:style w:type="character" w:styleId="EndnoteReference">
    <w:name w:val="endnote reference"/>
    <w:basedOn w:val="DefaultParagraphFont"/>
    <w:uiPriority w:val="99"/>
    <w:semiHidden/>
    <w:unhideWhenUsed/>
    <w:rsid w:val="00BB1209"/>
    <w:rPr>
      <w:vertAlign w:val="superscript"/>
    </w:rPr>
  </w:style>
  <w:style w:type="character" w:styleId="CommentReference">
    <w:name w:val="annotation reference"/>
    <w:basedOn w:val="DefaultParagraphFont"/>
    <w:uiPriority w:val="99"/>
    <w:semiHidden/>
    <w:unhideWhenUsed/>
    <w:rsid w:val="000B6349"/>
    <w:rPr>
      <w:sz w:val="16"/>
      <w:szCs w:val="16"/>
    </w:rPr>
  </w:style>
  <w:style w:type="paragraph" w:styleId="CommentText">
    <w:name w:val="annotation text"/>
    <w:basedOn w:val="Normal"/>
    <w:link w:val="CommentTextChar"/>
    <w:uiPriority w:val="99"/>
    <w:semiHidden/>
    <w:unhideWhenUsed/>
    <w:rsid w:val="000B6349"/>
    <w:pPr>
      <w:spacing w:line="240" w:lineRule="auto"/>
    </w:pPr>
    <w:rPr>
      <w:sz w:val="20"/>
      <w:szCs w:val="20"/>
    </w:rPr>
  </w:style>
  <w:style w:type="character" w:customStyle="1" w:styleId="CommentTextChar">
    <w:name w:val="Comment Text Char"/>
    <w:basedOn w:val="DefaultParagraphFont"/>
    <w:link w:val="CommentText"/>
    <w:uiPriority w:val="99"/>
    <w:semiHidden/>
    <w:rsid w:val="000B6349"/>
    <w:rPr>
      <w:sz w:val="20"/>
      <w:szCs w:val="20"/>
    </w:rPr>
  </w:style>
  <w:style w:type="paragraph" w:styleId="CommentSubject">
    <w:name w:val="annotation subject"/>
    <w:basedOn w:val="CommentText"/>
    <w:next w:val="CommentText"/>
    <w:link w:val="CommentSubjectChar"/>
    <w:uiPriority w:val="99"/>
    <w:semiHidden/>
    <w:unhideWhenUsed/>
    <w:rsid w:val="000B6349"/>
    <w:rPr>
      <w:b/>
      <w:bCs/>
    </w:rPr>
  </w:style>
  <w:style w:type="character" w:customStyle="1" w:styleId="CommentSubjectChar">
    <w:name w:val="Comment Subject Char"/>
    <w:basedOn w:val="CommentTextChar"/>
    <w:link w:val="CommentSubject"/>
    <w:uiPriority w:val="99"/>
    <w:semiHidden/>
    <w:rsid w:val="000B6349"/>
    <w:rPr>
      <w:b/>
      <w:bCs/>
      <w:sz w:val="20"/>
      <w:szCs w:val="20"/>
    </w:rPr>
  </w:style>
  <w:style w:type="paragraph" w:styleId="BalloonText">
    <w:name w:val="Balloon Text"/>
    <w:basedOn w:val="Normal"/>
    <w:link w:val="BalloonTextChar"/>
    <w:uiPriority w:val="99"/>
    <w:semiHidden/>
    <w:unhideWhenUsed/>
    <w:rsid w:val="000B6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349"/>
    <w:rPr>
      <w:rFonts w:ascii="Segoe UI" w:hAnsi="Segoe UI" w:cs="Segoe UI"/>
      <w:sz w:val="18"/>
      <w:szCs w:val="18"/>
    </w:rPr>
  </w:style>
  <w:style w:type="character" w:customStyle="1" w:styleId="apple-converted-space">
    <w:name w:val="apple-converted-space"/>
    <w:basedOn w:val="DefaultParagraphFont"/>
    <w:rsid w:val="00F62752"/>
  </w:style>
  <w:style w:type="character" w:styleId="Hyperlink">
    <w:name w:val="Hyperlink"/>
    <w:basedOn w:val="DefaultParagraphFont"/>
    <w:uiPriority w:val="99"/>
    <w:unhideWhenUsed/>
    <w:rsid w:val="00FF2F8B"/>
    <w:rPr>
      <w:color w:val="0563C1" w:themeColor="hyperlink"/>
      <w:u w:val="single"/>
    </w:rPr>
  </w:style>
  <w:style w:type="character" w:styleId="PlaceholderText">
    <w:name w:val="Placeholder Text"/>
    <w:basedOn w:val="DefaultParagraphFont"/>
    <w:uiPriority w:val="99"/>
    <w:semiHidden/>
    <w:rsid w:val="00B573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5200">
      <w:bodyDiv w:val="1"/>
      <w:marLeft w:val="0"/>
      <w:marRight w:val="0"/>
      <w:marTop w:val="0"/>
      <w:marBottom w:val="0"/>
      <w:divBdr>
        <w:top w:val="none" w:sz="0" w:space="0" w:color="auto"/>
        <w:left w:val="none" w:sz="0" w:space="0" w:color="auto"/>
        <w:bottom w:val="none" w:sz="0" w:space="0" w:color="auto"/>
        <w:right w:val="none" w:sz="0" w:space="0" w:color="auto"/>
      </w:divBdr>
    </w:div>
    <w:div w:id="443813293">
      <w:bodyDiv w:val="1"/>
      <w:marLeft w:val="0"/>
      <w:marRight w:val="0"/>
      <w:marTop w:val="0"/>
      <w:marBottom w:val="0"/>
      <w:divBdr>
        <w:top w:val="none" w:sz="0" w:space="0" w:color="auto"/>
        <w:left w:val="none" w:sz="0" w:space="0" w:color="auto"/>
        <w:bottom w:val="none" w:sz="0" w:space="0" w:color="auto"/>
        <w:right w:val="none" w:sz="0" w:space="0" w:color="auto"/>
      </w:divBdr>
    </w:div>
    <w:div w:id="512109490">
      <w:bodyDiv w:val="1"/>
      <w:marLeft w:val="0"/>
      <w:marRight w:val="0"/>
      <w:marTop w:val="0"/>
      <w:marBottom w:val="0"/>
      <w:divBdr>
        <w:top w:val="none" w:sz="0" w:space="0" w:color="auto"/>
        <w:left w:val="none" w:sz="0" w:space="0" w:color="auto"/>
        <w:bottom w:val="none" w:sz="0" w:space="0" w:color="auto"/>
        <w:right w:val="none" w:sz="0" w:space="0" w:color="auto"/>
      </w:divBdr>
    </w:div>
    <w:div w:id="524944546">
      <w:bodyDiv w:val="1"/>
      <w:marLeft w:val="0"/>
      <w:marRight w:val="0"/>
      <w:marTop w:val="0"/>
      <w:marBottom w:val="0"/>
      <w:divBdr>
        <w:top w:val="none" w:sz="0" w:space="0" w:color="auto"/>
        <w:left w:val="none" w:sz="0" w:space="0" w:color="auto"/>
        <w:bottom w:val="none" w:sz="0" w:space="0" w:color="auto"/>
        <w:right w:val="none" w:sz="0" w:space="0" w:color="auto"/>
      </w:divBdr>
    </w:div>
    <w:div w:id="717819041">
      <w:bodyDiv w:val="1"/>
      <w:marLeft w:val="0"/>
      <w:marRight w:val="0"/>
      <w:marTop w:val="0"/>
      <w:marBottom w:val="0"/>
      <w:divBdr>
        <w:top w:val="none" w:sz="0" w:space="0" w:color="auto"/>
        <w:left w:val="none" w:sz="0" w:space="0" w:color="auto"/>
        <w:bottom w:val="none" w:sz="0" w:space="0" w:color="auto"/>
        <w:right w:val="none" w:sz="0" w:space="0" w:color="auto"/>
      </w:divBdr>
      <w:divsChild>
        <w:div w:id="99570210">
          <w:marLeft w:val="1166"/>
          <w:marRight w:val="0"/>
          <w:marTop w:val="0"/>
          <w:marBottom w:val="0"/>
          <w:divBdr>
            <w:top w:val="none" w:sz="0" w:space="0" w:color="auto"/>
            <w:left w:val="none" w:sz="0" w:space="0" w:color="auto"/>
            <w:bottom w:val="none" w:sz="0" w:space="0" w:color="auto"/>
            <w:right w:val="none" w:sz="0" w:space="0" w:color="auto"/>
          </w:divBdr>
        </w:div>
        <w:div w:id="1139958247">
          <w:marLeft w:val="1166"/>
          <w:marRight w:val="0"/>
          <w:marTop w:val="0"/>
          <w:marBottom w:val="0"/>
          <w:divBdr>
            <w:top w:val="none" w:sz="0" w:space="0" w:color="auto"/>
            <w:left w:val="none" w:sz="0" w:space="0" w:color="auto"/>
            <w:bottom w:val="none" w:sz="0" w:space="0" w:color="auto"/>
            <w:right w:val="none" w:sz="0" w:space="0" w:color="auto"/>
          </w:divBdr>
        </w:div>
        <w:div w:id="1209075906">
          <w:marLeft w:val="1166"/>
          <w:marRight w:val="0"/>
          <w:marTop w:val="0"/>
          <w:marBottom w:val="0"/>
          <w:divBdr>
            <w:top w:val="none" w:sz="0" w:space="0" w:color="auto"/>
            <w:left w:val="none" w:sz="0" w:space="0" w:color="auto"/>
            <w:bottom w:val="none" w:sz="0" w:space="0" w:color="auto"/>
            <w:right w:val="none" w:sz="0" w:space="0" w:color="auto"/>
          </w:divBdr>
        </w:div>
        <w:div w:id="846099480">
          <w:marLeft w:val="1166"/>
          <w:marRight w:val="0"/>
          <w:marTop w:val="0"/>
          <w:marBottom w:val="0"/>
          <w:divBdr>
            <w:top w:val="none" w:sz="0" w:space="0" w:color="auto"/>
            <w:left w:val="none" w:sz="0" w:space="0" w:color="auto"/>
            <w:bottom w:val="none" w:sz="0" w:space="0" w:color="auto"/>
            <w:right w:val="none" w:sz="0" w:space="0" w:color="auto"/>
          </w:divBdr>
        </w:div>
        <w:div w:id="1150706292">
          <w:marLeft w:val="1886"/>
          <w:marRight w:val="0"/>
          <w:marTop w:val="0"/>
          <w:marBottom w:val="0"/>
          <w:divBdr>
            <w:top w:val="none" w:sz="0" w:space="0" w:color="auto"/>
            <w:left w:val="none" w:sz="0" w:space="0" w:color="auto"/>
            <w:bottom w:val="none" w:sz="0" w:space="0" w:color="auto"/>
            <w:right w:val="none" w:sz="0" w:space="0" w:color="auto"/>
          </w:divBdr>
        </w:div>
        <w:div w:id="182400890">
          <w:marLeft w:val="1886"/>
          <w:marRight w:val="0"/>
          <w:marTop w:val="0"/>
          <w:marBottom w:val="0"/>
          <w:divBdr>
            <w:top w:val="none" w:sz="0" w:space="0" w:color="auto"/>
            <w:left w:val="none" w:sz="0" w:space="0" w:color="auto"/>
            <w:bottom w:val="none" w:sz="0" w:space="0" w:color="auto"/>
            <w:right w:val="none" w:sz="0" w:space="0" w:color="auto"/>
          </w:divBdr>
        </w:div>
        <w:div w:id="1139962028">
          <w:marLeft w:val="1886"/>
          <w:marRight w:val="0"/>
          <w:marTop w:val="0"/>
          <w:marBottom w:val="0"/>
          <w:divBdr>
            <w:top w:val="none" w:sz="0" w:space="0" w:color="auto"/>
            <w:left w:val="none" w:sz="0" w:space="0" w:color="auto"/>
            <w:bottom w:val="none" w:sz="0" w:space="0" w:color="auto"/>
            <w:right w:val="none" w:sz="0" w:space="0" w:color="auto"/>
          </w:divBdr>
        </w:div>
        <w:div w:id="257062177">
          <w:marLeft w:val="1886"/>
          <w:marRight w:val="0"/>
          <w:marTop w:val="0"/>
          <w:marBottom w:val="0"/>
          <w:divBdr>
            <w:top w:val="none" w:sz="0" w:space="0" w:color="auto"/>
            <w:left w:val="none" w:sz="0" w:space="0" w:color="auto"/>
            <w:bottom w:val="none" w:sz="0" w:space="0" w:color="auto"/>
            <w:right w:val="none" w:sz="0" w:space="0" w:color="auto"/>
          </w:divBdr>
        </w:div>
      </w:divsChild>
    </w:div>
    <w:div w:id="863438873">
      <w:bodyDiv w:val="1"/>
      <w:marLeft w:val="0"/>
      <w:marRight w:val="0"/>
      <w:marTop w:val="0"/>
      <w:marBottom w:val="0"/>
      <w:divBdr>
        <w:top w:val="none" w:sz="0" w:space="0" w:color="auto"/>
        <w:left w:val="none" w:sz="0" w:space="0" w:color="auto"/>
        <w:bottom w:val="none" w:sz="0" w:space="0" w:color="auto"/>
        <w:right w:val="none" w:sz="0" w:space="0" w:color="auto"/>
      </w:divBdr>
    </w:div>
    <w:div w:id="1081096503">
      <w:bodyDiv w:val="1"/>
      <w:marLeft w:val="0"/>
      <w:marRight w:val="0"/>
      <w:marTop w:val="0"/>
      <w:marBottom w:val="0"/>
      <w:divBdr>
        <w:top w:val="none" w:sz="0" w:space="0" w:color="auto"/>
        <w:left w:val="none" w:sz="0" w:space="0" w:color="auto"/>
        <w:bottom w:val="none" w:sz="0" w:space="0" w:color="auto"/>
        <w:right w:val="none" w:sz="0" w:space="0" w:color="auto"/>
      </w:divBdr>
    </w:div>
    <w:div w:id="1449468154">
      <w:bodyDiv w:val="1"/>
      <w:marLeft w:val="0"/>
      <w:marRight w:val="0"/>
      <w:marTop w:val="0"/>
      <w:marBottom w:val="0"/>
      <w:divBdr>
        <w:top w:val="none" w:sz="0" w:space="0" w:color="auto"/>
        <w:left w:val="none" w:sz="0" w:space="0" w:color="auto"/>
        <w:bottom w:val="none" w:sz="0" w:space="0" w:color="auto"/>
        <w:right w:val="none" w:sz="0" w:space="0" w:color="auto"/>
      </w:divBdr>
    </w:div>
    <w:div w:id="1703358185">
      <w:bodyDiv w:val="1"/>
      <w:marLeft w:val="0"/>
      <w:marRight w:val="0"/>
      <w:marTop w:val="0"/>
      <w:marBottom w:val="0"/>
      <w:divBdr>
        <w:top w:val="none" w:sz="0" w:space="0" w:color="auto"/>
        <w:left w:val="none" w:sz="0" w:space="0" w:color="auto"/>
        <w:bottom w:val="none" w:sz="0" w:space="0" w:color="auto"/>
        <w:right w:val="none" w:sz="0" w:space="0" w:color="auto"/>
      </w:divBdr>
    </w:div>
    <w:div w:id="18389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hyperlink" Target="http://www.worldenergyoutlook.org/resources/energydevelopment/energyaccessdatabase/"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7.bin"/><Relationship Id="rId54" Type="http://schemas.openxmlformats.org/officeDocument/2006/relationships/hyperlink" Target="http://euklems.net/workpackages/roadmap_wp1_12-10-200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hyperlink" Target="http://trade.stats.gov.my/tradeV2/"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hyperlink" Target="http://rmk11.epu.gov.my/index.php/en/dokumen-rmke-11"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hyperlink" Target="http://meih.st.gov.my/statistic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yperlink" Target="http://www.bnm.gov.my/index.php?ch=statistic&amp;lang=en"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ub.iaea.org/MTCD/Publications/PDF/rds1-35web.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Saa15</b:Tag>
    <b:SourceType>Book</b:SourceType>
    <b:Guid>{8BA1A1B0-1BE9-4CD7-B9C1-841A64DCD5F3}</b:Guid>
    <b:Author>
      <b:Author>
        <b:NameList>
          <b:Person>
            <b:Last>Saari</b:Last>
            <b:First>M.</b:First>
            <b:Middle>Yusof</b:Middle>
          </b:Person>
          <b:Person>
            <b:Last>Utit</b:Last>
            <b:First>Chakrin</b:First>
          </b:Person>
          <b:Person>
            <b:Last>Ayobbi</b:Last>
            <b:First>Robi'atul</b:First>
            <b:Middle>'Adawiyah Salihuddin</b:Middle>
          </b:Person>
          <b:Person>
            <b:Last>Yusoff</b:Last>
            <b:First>Noor</b:First>
            <b:Middle>Suruha Syazwani</b:Middle>
          </b:Person>
        </b:NameList>
      </b:Author>
    </b:Author>
    <b:Title>The need for improving energy supply in malaysia: Nuclear as a new source of energy diversification</b:Title>
    <b:Year>2015</b:Year>
    <b:City>Serdang</b:City>
    <b:RefOrder>1</b:RefOrder>
  </b:Source>
</b:Sources>
</file>

<file path=customXml/itemProps1.xml><?xml version="1.0" encoding="utf-8"?>
<ds:datastoreItem xmlns:ds="http://schemas.openxmlformats.org/officeDocument/2006/customXml" ds:itemID="{F975D60F-A2DA-496F-B6A6-FFF385C7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7718</Words>
  <Characters>43997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dkap</cp:lastModifiedBy>
  <cp:revision>9</cp:revision>
  <dcterms:created xsi:type="dcterms:W3CDTF">2016-05-19T08:55:00Z</dcterms:created>
  <dcterms:modified xsi:type="dcterms:W3CDTF">2016-05-19T11:47:00Z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noorsuruha@gmail.com@www.mendeley.com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